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7" w:rsidRPr="0093038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-74295</wp:posOffset>
            </wp:positionV>
            <wp:extent cx="1533525" cy="447675"/>
            <wp:effectExtent l="19050" t="0" r="9525" b="0"/>
            <wp:wrapNone/>
            <wp:docPr id="3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A6B">
        <w:rPr>
          <w:rFonts w:ascii="Cambria" w:hAnsi="Cambria" w:cs="TimesNewRomanPSMT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71.55pt;margin-top:-2.45pt;width:0;height:62.25pt;z-index:251658240;mso-position-horizontal-relative:text;mso-position-vertical-relative:text" o:connectortype="straight"/>
        </w:pict>
      </w:r>
      <w:r w:rsidRPr="00930381">
        <w:rPr>
          <w:rFonts w:ascii="Cambria" w:hAnsi="Cambria" w:cs="TimesNewRomanPSMT"/>
          <w:sz w:val="16"/>
          <w:szCs w:val="16"/>
        </w:rPr>
        <w:t>GFA sarl</w:t>
      </w:r>
      <w:r w:rsidRPr="00930381">
        <w:rPr>
          <w:rFonts w:ascii="Cambria" w:hAnsi="Cambria" w:cs="TimesNewRomanPSMT"/>
          <w:sz w:val="16"/>
          <w:szCs w:val="16"/>
        </w:rPr>
        <w:tab/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930381">
        <w:rPr>
          <w:rFonts w:ascii="Cambria" w:hAnsi="Cambria" w:cs="TimesNewRomanPSMT"/>
          <w:sz w:val="16"/>
          <w:szCs w:val="16"/>
        </w:rPr>
        <w:t xml:space="preserve">GLOBAL FINANCE ALGERIA </w:t>
      </w:r>
    </w:p>
    <w:p w:rsidR="00E62D87" w:rsidRPr="00E642C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 w:rsidRPr="00E642C1">
        <w:rPr>
          <w:rFonts w:ascii="Cambria" w:hAnsi="Cambria" w:cs="TimesNewRomanPSMT"/>
          <w:sz w:val="16"/>
          <w:szCs w:val="16"/>
          <w:lang w:val="en-US"/>
        </w:rPr>
        <w:t>ComplexeWakfHaï El Kiram</w:t>
      </w:r>
    </w:p>
    <w:p w:rsidR="00E62D87" w:rsidRPr="00E642C1" w:rsidRDefault="00C90A6B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9.05pt;margin-top:-17.65pt;width:1in;height:36pt;z-index:251665408" strokecolor="white">
            <v:textbox>
              <w:txbxContent>
                <w:p w:rsidR="00B24542" w:rsidRPr="00E642C1" w:rsidRDefault="00C90A6B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9" w:history="1">
                    <w:r w:rsidR="00B24542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contact@gfa.dz</w:t>
                    </w:r>
                  </w:hyperlink>
                </w:p>
                <w:p w:rsidR="00B24542" w:rsidRPr="00E642C1" w:rsidRDefault="00C90A6B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10" w:history="1">
                    <w:r w:rsidR="00B24542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www.gfa.dz</w:t>
                    </w:r>
                  </w:hyperlink>
                </w:p>
                <w:p w:rsidR="00B24542" w:rsidRPr="00FE1541" w:rsidRDefault="00B24542" w:rsidP="00E62D87">
                  <w:pPr>
                    <w:spacing w:after="120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62D87" w:rsidRPr="00E642C1">
        <w:rPr>
          <w:rFonts w:ascii="Cambria" w:hAnsi="Cambria" w:cs="TimesNewRomanPSMT"/>
          <w:sz w:val="16"/>
          <w:szCs w:val="16"/>
          <w:lang w:val="en-US"/>
        </w:rPr>
        <w:t>Rue Abdelkader MEZOUAR</w:t>
      </w:r>
    </w:p>
    <w:p w:rsidR="00E62D87" w:rsidRPr="00930381" w:rsidRDefault="00C90A6B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 id="_x0000_s1032" type="#_x0000_t202" style="position:absolute;left:0;text-align:left;margin-left:-19.95pt;margin-top:-9.6pt;width:221.95pt;height:37.75pt;z-index:251664384" strokecolor="white">
            <v:textbox>
              <w:txbxContent>
                <w:p w:rsidR="00B24542" w:rsidRPr="00FE1541" w:rsidRDefault="00B24542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541">
                    <w:rPr>
                      <w:rFonts w:ascii="Arial" w:hAnsi="Arial" w:cs="Arial"/>
                      <w:sz w:val="20"/>
                      <w:szCs w:val="20"/>
                    </w:rPr>
                    <w:t>Financial Training &amp; Consulting Company</w:t>
                  </w:r>
                </w:p>
                <w:p w:rsidR="00B24542" w:rsidRPr="00FE1541" w:rsidRDefault="00B24542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cole 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Agré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é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 par l’Etat </w:t>
                  </w:r>
                </w:p>
                <w:p w:rsidR="00B24542" w:rsidRPr="00473272" w:rsidRDefault="00B24542" w:rsidP="00E62D87">
                  <w:pPr>
                    <w:outlineLvl w:val="0"/>
                    <w:rPr>
                      <w:b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Arrêté N°5044 </w:t>
                  </w:r>
                </w:p>
                <w:p w:rsidR="00B24542" w:rsidRDefault="00B24542" w:rsidP="00E62D87"/>
              </w:txbxContent>
            </v:textbox>
          </v:shape>
        </w:pic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Bt 07 Tixerain</w:t>
      </w:r>
      <w:r w:rsidR="00E62D87">
        <w:rPr>
          <w:rFonts w:ascii="Cambria" w:hAnsi="Cambria" w:cs="TimesNewRomanPSMT"/>
          <w:sz w:val="16"/>
          <w:szCs w:val="16"/>
          <w:lang w:val="en-US"/>
        </w:rPr>
        <w:t>,</w: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Birkhadem</w:t>
      </w:r>
      <w:r w:rsidR="00E62D87">
        <w:rPr>
          <w:rFonts w:ascii="Cambria" w:hAnsi="Cambria" w:cs="TimesNewRomanPSMT"/>
          <w:sz w:val="16"/>
          <w:szCs w:val="16"/>
          <w:lang w:val="en-US"/>
        </w:rPr>
        <w:t xml:space="preserve">, </w: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Alger</w:t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 w:rsidRPr="00930381">
        <w:rPr>
          <w:rFonts w:ascii="Cambria" w:hAnsi="Cambria" w:cs="TimesNewRomanPSMT"/>
          <w:sz w:val="16"/>
          <w:szCs w:val="16"/>
          <w:lang w:val="en-US"/>
        </w:rPr>
        <w:t>Tél/Fax : +213 (0) 21 57 00 39</w:t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</w:p>
    <w:p w:rsidR="00E62D87" w:rsidRDefault="00C90A6B" w:rsidP="00E62D87">
      <w:r w:rsidRPr="00C90A6B">
        <w:rPr>
          <w:rFonts w:ascii="Arial Narrow" w:hAnsi="Arial Narrow"/>
          <w:i/>
          <w:iCs/>
          <w:noProof/>
          <w:color w:val="993300"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73.95pt;margin-top:5.75pt;width:343.35pt;height:74.25pt;z-index:-251655168" strokecolor="#c00000">
            <v:textbox style="mso-next-textbox:#_x0000_s1027">
              <w:txbxContent>
                <w:p w:rsidR="0092062C" w:rsidRDefault="00D56D12" w:rsidP="0020722F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20722F">
                    <w:rPr>
                      <w:rFonts w:asciiTheme="majorHAnsi" w:eastAsia="Times New Roman" w:hAnsiTheme="majorHAnsi" w:cs="Segoe UI"/>
                      <w:b/>
                      <w:bCs/>
                      <w:sz w:val="28"/>
                      <w:szCs w:val="28"/>
                    </w:rPr>
                    <w:t>un point sur la responsabilité pénale des employeurs</w:t>
                  </w:r>
                </w:p>
                <w:p w:rsidR="0020722F" w:rsidRPr="00B158DF" w:rsidRDefault="0020722F" w:rsidP="0020722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Le : 04/05/06Décembre </w:t>
                  </w:r>
                  <w:bookmarkStart w:id="0" w:name="_GoBack"/>
                  <w:bookmarkEnd w:id="0"/>
                  <w:r w:rsidRPr="00B158DF">
                    <w:rPr>
                      <w:b/>
                      <w:bCs/>
                      <w:sz w:val="24"/>
                      <w:szCs w:val="24"/>
                    </w:rPr>
                    <w:t>2018</w:t>
                  </w:r>
                </w:p>
                <w:p w:rsidR="0020722F" w:rsidRPr="0020722F" w:rsidRDefault="0020722F" w:rsidP="0020722F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B24542" w:rsidRPr="0092062C" w:rsidRDefault="00B24542" w:rsidP="0092062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E62D87" w:rsidRPr="00E62D87" w:rsidRDefault="00E62D87" w:rsidP="00E62D87"/>
    <w:p w:rsidR="00BE49C4" w:rsidRDefault="00BE49C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C90A6B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  <w:r w:rsidRPr="00C90A6B">
        <w:rPr>
          <w:rFonts w:ascii="Arial Narrow" w:hAnsi="Arial Narrow"/>
          <w:b w:val="0"/>
          <w:bCs w:val="0"/>
          <w:i/>
          <w:iCs/>
          <w:noProof/>
          <w:color w:val="993300"/>
          <w:sz w:val="20"/>
          <w:szCs w:val="20"/>
        </w:rPr>
        <w:pict>
          <v:shape id="_x0000_s1026" type="#_x0000_t176" style="position:absolute;left:0;text-align:left;margin-left:301.85pt;margin-top:.15pt;width:94.5pt;height:27pt;z-index:251660288">
            <v:textbox style="mso-next-textbox:#_x0000_s1026">
              <w:txbxContent>
                <w:p w:rsidR="00B24542" w:rsidRPr="0086299F" w:rsidRDefault="00B24542" w:rsidP="006A52AC">
                  <w:pPr>
                    <w:spacing w:before="60" w:after="0" w:line="240" w:lineRule="auto"/>
                    <w:rPr>
                      <w:rFonts w:asciiTheme="majorHAnsi" w:hAnsiTheme="majorHAnsi"/>
                    </w:rPr>
                  </w:pPr>
                  <w:r w:rsidRPr="0086299F">
                    <w:rPr>
                      <w:rFonts w:asciiTheme="majorHAnsi" w:hAnsiTheme="majorHAnsi"/>
                      <w:b/>
                      <w:bCs/>
                      <w:color w:val="C00000"/>
                      <w:u w:val="single"/>
                    </w:rPr>
                    <w:t>Durée </w:t>
                  </w:r>
                  <w:r w:rsidRPr="0086299F">
                    <w:rPr>
                      <w:rFonts w:asciiTheme="majorHAnsi" w:hAnsiTheme="majorHAnsi"/>
                      <w:color w:val="C00000"/>
                    </w:rPr>
                    <w:t>:</w:t>
                  </w:r>
                  <w:r w:rsidR="00D56D12">
                    <w:rPr>
                      <w:rFonts w:asciiTheme="majorHAnsi" w:hAnsiTheme="majorHAnsi"/>
                      <w:color w:val="C00000"/>
                    </w:rPr>
                    <w:t xml:space="preserve">3 </w:t>
                  </w:r>
                  <w:r w:rsidR="001F509C">
                    <w:rPr>
                      <w:rFonts w:asciiTheme="majorHAnsi" w:hAnsiTheme="majorHAnsi"/>
                      <w:color w:val="C00000"/>
                    </w:rPr>
                    <w:t>jour</w:t>
                  </w:r>
                  <w:r w:rsidR="0004630B">
                    <w:rPr>
                      <w:rFonts w:asciiTheme="majorHAnsi" w:hAnsiTheme="majorHAnsi"/>
                      <w:color w:val="C00000"/>
                    </w:rPr>
                    <w:t>s</w:t>
                  </w:r>
                </w:p>
              </w:txbxContent>
            </v:textbox>
          </v:shape>
        </w:pict>
      </w:r>
    </w:p>
    <w:p w:rsidR="00D56D12" w:rsidRPr="00C16204" w:rsidRDefault="00D56D12" w:rsidP="00D56D12">
      <w:pPr>
        <w:shd w:val="clear" w:color="auto" w:fill="FFFFFF"/>
        <w:spacing w:after="16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24"/>
          <w:szCs w:val="24"/>
        </w:rPr>
      </w:pPr>
      <w:r w:rsidRPr="00C16204">
        <w:rPr>
          <w:rFonts w:ascii="Segoe UI" w:eastAsia="Times New Roman" w:hAnsi="Segoe UI" w:cs="Segoe UI"/>
          <w:b/>
          <w:bCs/>
          <w:kern w:val="36"/>
          <w:sz w:val="24"/>
          <w:szCs w:val="24"/>
        </w:rPr>
        <w:t>.</w:t>
      </w:r>
    </w:p>
    <w:p w:rsidR="00D56D12" w:rsidRPr="00C16204" w:rsidRDefault="00D56D12" w:rsidP="00D56D12">
      <w:pPr>
        <w:spacing w:line="240" w:lineRule="auto"/>
        <w:ind w:left="360"/>
      </w:pPr>
    </w:p>
    <w:p w:rsidR="00D56D12" w:rsidRPr="0020722F" w:rsidRDefault="00D56D12" w:rsidP="00D56D12">
      <w:pPr>
        <w:rPr>
          <w:sz w:val="28"/>
          <w:szCs w:val="28"/>
          <w:u w:val="single"/>
        </w:rPr>
      </w:pPr>
      <w:r w:rsidRPr="0020722F">
        <w:rPr>
          <w:rFonts w:ascii="Tahoma" w:eastAsia="Times New Roman" w:hAnsi="Tahoma" w:cs="Tahoma"/>
          <w:b/>
          <w:bCs/>
          <w:sz w:val="28"/>
          <w:u w:val="single"/>
        </w:rPr>
        <w:t>Objectifs </w:t>
      </w:r>
      <w:r w:rsidRPr="0020722F">
        <w:rPr>
          <w:sz w:val="28"/>
          <w:szCs w:val="28"/>
          <w:u w:val="single"/>
        </w:rPr>
        <w:t>:</w:t>
      </w:r>
    </w:p>
    <w:p w:rsidR="00D56D12" w:rsidRPr="00C16204" w:rsidRDefault="00D56D12" w:rsidP="00D56D12">
      <w:pPr>
        <w:pStyle w:val="Paragraphedeliste"/>
        <w:numPr>
          <w:ilvl w:val="0"/>
          <w:numId w:val="2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204">
        <w:rPr>
          <w:rFonts w:ascii="Segoe UI" w:eastAsia="Times New Roman" w:hAnsi="Segoe UI" w:cs="Segoe UI"/>
          <w:sz w:val="24"/>
          <w:szCs w:val="24"/>
        </w:rPr>
        <w:t xml:space="preserve">connaitre les risques pénaux liés au </w:t>
      </w:r>
      <w:r w:rsidR="0020722F" w:rsidRPr="00C16204">
        <w:rPr>
          <w:rFonts w:ascii="Segoe UI" w:eastAsia="Times New Roman" w:hAnsi="Segoe UI" w:cs="Segoe UI"/>
          <w:sz w:val="24"/>
          <w:szCs w:val="24"/>
        </w:rPr>
        <w:t>non-respect</w:t>
      </w:r>
      <w:r w:rsidRPr="00C16204">
        <w:rPr>
          <w:rFonts w:ascii="Segoe UI" w:eastAsia="Times New Roman" w:hAnsi="Segoe UI" w:cs="Segoe UI"/>
          <w:sz w:val="24"/>
          <w:szCs w:val="24"/>
        </w:rPr>
        <w:t xml:space="preserve"> des prescriptions du code du travail.</w:t>
      </w:r>
    </w:p>
    <w:p w:rsidR="00D56D12" w:rsidRPr="00C16204" w:rsidRDefault="00D56D12" w:rsidP="00D56D12">
      <w:pPr>
        <w:numPr>
          <w:ilvl w:val="0"/>
          <w:numId w:val="26"/>
        </w:num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204">
        <w:rPr>
          <w:rFonts w:ascii="Segoe UI" w:eastAsia="Times New Roman" w:hAnsi="Segoe UI" w:cs="Segoe UI"/>
          <w:sz w:val="24"/>
          <w:szCs w:val="24"/>
        </w:rPr>
        <w:t xml:space="preserve">Comprendre les fondamentaux du droit du travail et ce  pour une utilisation </w:t>
      </w:r>
    </w:p>
    <w:p w:rsidR="00D56D12" w:rsidRPr="00C16204" w:rsidRDefault="00D56D12" w:rsidP="00D56D12">
      <w:pPr>
        <w:spacing w:line="240" w:lineRule="auto"/>
        <w:ind w:left="568"/>
        <w:rPr>
          <w:rFonts w:ascii="Segoe UI" w:eastAsia="Times New Roman" w:hAnsi="Segoe UI" w:cs="Segoe UI"/>
          <w:sz w:val="24"/>
          <w:szCs w:val="24"/>
        </w:rPr>
      </w:pPr>
      <w:r w:rsidRPr="00C16204">
        <w:rPr>
          <w:rFonts w:ascii="Segoe UI" w:eastAsia="Times New Roman" w:hAnsi="Segoe UI" w:cs="Segoe UI"/>
          <w:sz w:val="24"/>
          <w:szCs w:val="24"/>
        </w:rPr>
        <w:t>Concrète au quotidien.</w:t>
      </w:r>
    </w:p>
    <w:p w:rsidR="00D56D12" w:rsidRPr="00C16204" w:rsidRDefault="00D56D12" w:rsidP="00D56D12">
      <w:pPr>
        <w:numPr>
          <w:ilvl w:val="0"/>
          <w:numId w:val="26"/>
        </w:num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204">
        <w:rPr>
          <w:rFonts w:ascii="Segoe UI" w:eastAsia="Times New Roman" w:hAnsi="Segoe UI" w:cs="Segoe UI"/>
          <w:sz w:val="24"/>
          <w:szCs w:val="24"/>
        </w:rPr>
        <w:t>sécuriser les pratiques de management vis-à-vis des prescriptions du droit du travail</w:t>
      </w:r>
    </w:p>
    <w:p w:rsidR="00D56D12" w:rsidRPr="00C16204" w:rsidRDefault="00D56D12" w:rsidP="00D56D12">
      <w:pPr>
        <w:numPr>
          <w:ilvl w:val="0"/>
          <w:numId w:val="26"/>
        </w:num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204">
        <w:rPr>
          <w:rFonts w:ascii="Segoe UI" w:eastAsia="Times New Roman" w:hAnsi="Segoe UI" w:cs="Segoe UI"/>
          <w:sz w:val="24"/>
          <w:szCs w:val="24"/>
        </w:rPr>
        <w:t>se prémunir contre les risques liés aux différents  contrôles de l’inspection du travail.</w:t>
      </w:r>
    </w:p>
    <w:p w:rsidR="00D56D12" w:rsidRPr="00C16204" w:rsidRDefault="00D56D12" w:rsidP="00D56D12"/>
    <w:p w:rsidR="00D56D12" w:rsidRPr="0020722F" w:rsidRDefault="00D56D12" w:rsidP="00D56D12">
      <w:pPr>
        <w:rPr>
          <w:u w:val="single"/>
        </w:rPr>
      </w:pPr>
      <w:r w:rsidRPr="0020722F">
        <w:rPr>
          <w:rFonts w:ascii="Tahoma" w:eastAsia="Times New Roman" w:hAnsi="Tahoma" w:cs="Tahoma"/>
          <w:b/>
          <w:bCs/>
          <w:sz w:val="28"/>
          <w:u w:val="single"/>
        </w:rPr>
        <w:t>Public ciblé</w:t>
      </w:r>
      <w:r w:rsidRPr="0020722F">
        <w:rPr>
          <w:sz w:val="28"/>
          <w:szCs w:val="28"/>
          <w:u w:val="single"/>
        </w:rPr>
        <w:t> :</w:t>
      </w:r>
    </w:p>
    <w:p w:rsidR="00D56D12" w:rsidRPr="00C16204" w:rsidRDefault="00D56D12" w:rsidP="00D56D12"/>
    <w:p w:rsidR="00D56D12" w:rsidRPr="00C16204" w:rsidRDefault="00D56D12" w:rsidP="00D56D12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C16204">
        <w:rPr>
          <w:sz w:val="28"/>
          <w:szCs w:val="28"/>
        </w:rPr>
        <w:t xml:space="preserve">DRH, DAF. </w:t>
      </w:r>
    </w:p>
    <w:p w:rsidR="00D56D12" w:rsidRPr="00C16204" w:rsidRDefault="00D56D12" w:rsidP="00D56D12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C16204">
        <w:rPr>
          <w:sz w:val="28"/>
          <w:szCs w:val="28"/>
        </w:rPr>
        <w:t>Responsables des affaires juridiques et du contentieux</w:t>
      </w:r>
    </w:p>
    <w:p w:rsidR="00D56D12" w:rsidRPr="00C16204" w:rsidRDefault="00D56D12" w:rsidP="00D56D12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C16204">
        <w:rPr>
          <w:sz w:val="28"/>
          <w:szCs w:val="28"/>
        </w:rPr>
        <w:t>Juristes</w:t>
      </w:r>
    </w:p>
    <w:p w:rsidR="00D56D12" w:rsidRPr="00C16204" w:rsidRDefault="00D56D12" w:rsidP="00D56D12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C16204">
        <w:rPr>
          <w:sz w:val="28"/>
          <w:szCs w:val="28"/>
        </w:rPr>
        <w:t>Responsables des ressources humaines</w:t>
      </w:r>
    </w:p>
    <w:p w:rsidR="00D56D12" w:rsidRPr="00C16204" w:rsidRDefault="00D56D12" w:rsidP="00D56D12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C16204">
        <w:rPr>
          <w:sz w:val="28"/>
          <w:szCs w:val="28"/>
        </w:rPr>
        <w:t>Chefs d’entreprises, gérants de sociétés…</w:t>
      </w:r>
    </w:p>
    <w:p w:rsidR="0020722F" w:rsidRDefault="0020722F" w:rsidP="00D56D12">
      <w:pPr>
        <w:shd w:val="clear" w:color="auto" w:fill="FFFFFF"/>
        <w:spacing w:before="115" w:after="173" w:line="240" w:lineRule="auto"/>
        <w:rPr>
          <w:rFonts w:ascii="Tahoma" w:eastAsia="Times New Roman" w:hAnsi="Tahoma" w:cs="Tahoma"/>
          <w:b/>
          <w:bCs/>
          <w:sz w:val="28"/>
        </w:rPr>
      </w:pPr>
    </w:p>
    <w:p w:rsidR="00D56D12" w:rsidRPr="0020722F" w:rsidRDefault="00D56D12" w:rsidP="00D56D12">
      <w:pPr>
        <w:shd w:val="clear" w:color="auto" w:fill="FFFFFF"/>
        <w:spacing w:before="115" w:after="173" w:line="240" w:lineRule="auto"/>
        <w:rPr>
          <w:rFonts w:ascii="Trebuchet MS" w:eastAsia="Times New Roman" w:hAnsi="Trebuchet MS" w:cs="Times New Roman"/>
          <w:sz w:val="17"/>
          <w:szCs w:val="17"/>
          <w:u w:val="single"/>
        </w:rPr>
      </w:pPr>
      <w:r w:rsidRPr="0020722F">
        <w:rPr>
          <w:rFonts w:ascii="Tahoma" w:eastAsia="Times New Roman" w:hAnsi="Tahoma" w:cs="Tahoma"/>
          <w:b/>
          <w:bCs/>
          <w:sz w:val="28"/>
          <w:u w:val="single"/>
        </w:rPr>
        <w:t>Support et méthode pédagogique :</w:t>
      </w:r>
    </w:p>
    <w:p w:rsidR="00D56D12" w:rsidRPr="00C16204" w:rsidRDefault="00D56D12" w:rsidP="00D56D12">
      <w:pPr>
        <w:pStyle w:val="Paragraphedeliste"/>
        <w:numPr>
          <w:ilvl w:val="0"/>
          <w:numId w:val="29"/>
        </w:num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204">
        <w:rPr>
          <w:rFonts w:ascii="Tahoma" w:eastAsia="Times New Roman" w:hAnsi="Tahoma" w:cs="Tahoma"/>
          <w:sz w:val="24"/>
          <w:szCs w:val="24"/>
        </w:rPr>
        <w:t> </w:t>
      </w:r>
      <w:r w:rsidRPr="00C16204">
        <w:rPr>
          <w:rFonts w:ascii="Segoe UI" w:eastAsia="Times New Roman" w:hAnsi="Segoe UI" w:cs="Segoe UI"/>
          <w:sz w:val="24"/>
          <w:szCs w:val="24"/>
        </w:rPr>
        <w:t>Support écrit et numérisé.</w:t>
      </w:r>
    </w:p>
    <w:p w:rsidR="00D56D12" w:rsidRPr="00C16204" w:rsidRDefault="00D56D12" w:rsidP="00D56D12">
      <w:pPr>
        <w:pStyle w:val="Paragraphedeliste"/>
        <w:numPr>
          <w:ilvl w:val="0"/>
          <w:numId w:val="29"/>
        </w:num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204">
        <w:rPr>
          <w:rFonts w:ascii="Segoe UI" w:eastAsia="Times New Roman" w:hAnsi="Segoe UI" w:cs="Segoe UI"/>
          <w:sz w:val="24"/>
          <w:szCs w:val="24"/>
        </w:rPr>
        <w:t>une grande marge sera consacrée aux questions des participants et traitement de leurs préoccupations réelles.</w:t>
      </w:r>
    </w:p>
    <w:p w:rsidR="00D56D12" w:rsidRPr="00C16204" w:rsidRDefault="00D56D12" w:rsidP="00D56D12">
      <w:pPr>
        <w:pStyle w:val="Paragraphedeliste"/>
        <w:numPr>
          <w:ilvl w:val="0"/>
          <w:numId w:val="29"/>
        </w:num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204">
        <w:rPr>
          <w:rFonts w:ascii="Segoe UI" w:eastAsia="Times New Roman" w:hAnsi="Segoe UI" w:cs="Segoe UI"/>
          <w:sz w:val="24"/>
          <w:szCs w:val="24"/>
        </w:rPr>
        <w:t> Enfin, à l'issue de chaque journée, un questionnaire portant sur les thèmes abordés permet une validation précise des connaissances.</w:t>
      </w: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4B5292" w:rsidRDefault="004B5292" w:rsidP="004B5292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</w:p>
    <w:p w:rsidR="004B5292" w:rsidRPr="0020722F" w:rsidRDefault="004B5292" w:rsidP="004B5292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  <w:r w:rsidRPr="0020722F">
        <w:rPr>
          <w:rFonts w:ascii="Tahoma" w:hAnsi="Tahoma" w:cs="Tahoma"/>
          <w:b/>
          <w:bCs/>
          <w:sz w:val="28"/>
          <w:szCs w:val="28"/>
          <w:u w:val="single"/>
        </w:rPr>
        <w:t xml:space="preserve">Coût de la Formation : </w:t>
      </w:r>
    </w:p>
    <w:p w:rsidR="004B5292" w:rsidRDefault="004B5292" w:rsidP="004B52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4B5292" w:rsidRPr="004B5292" w:rsidRDefault="00C21223" w:rsidP="004B5292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sz w:val="24"/>
          <w:szCs w:val="24"/>
        </w:rPr>
        <w:t xml:space="preserve">  DZD 22</w:t>
      </w:r>
      <w:r w:rsidR="004B5292" w:rsidRPr="00794118">
        <w:rPr>
          <w:rFonts w:asciiTheme="majorHAnsi" w:eastAsia="Times New Roman" w:hAnsiTheme="majorHAnsi" w:cs="Times New Roman"/>
          <w:bCs/>
          <w:sz w:val="24"/>
          <w:szCs w:val="24"/>
        </w:rPr>
        <w:t xml:space="preserve">000, HT/ Jour / Participant  </w:t>
      </w:r>
    </w:p>
    <w:p w:rsidR="004B5292" w:rsidRPr="004B5292" w:rsidRDefault="004B5292" w:rsidP="004B5292">
      <w:pPr>
        <w:rPr>
          <w:rFonts w:ascii="Cambria" w:hAnsi="Cambria"/>
          <w:iCs/>
        </w:rPr>
      </w:pPr>
    </w:p>
    <w:p w:rsidR="00D56D12" w:rsidRDefault="00D56D12" w:rsidP="005B3711">
      <w:pPr>
        <w:pStyle w:val="Titre1"/>
        <w:keepNext w:val="0"/>
        <w:spacing w:before="480" w:after="120"/>
        <w:ind w:left="360" w:hanging="360"/>
        <w:rPr>
          <w:rFonts w:ascii="Cambria" w:hAnsi="Cambria"/>
          <w:sz w:val="32"/>
          <w:szCs w:val="32"/>
        </w:rPr>
      </w:pPr>
    </w:p>
    <w:p w:rsidR="00D56D12" w:rsidRPr="0020722F" w:rsidRDefault="005B3711" w:rsidP="00D56D12">
      <w:pPr>
        <w:pStyle w:val="Titre1"/>
        <w:keepNext w:val="0"/>
        <w:spacing w:before="480" w:after="120"/>
        <w:ind w:left="360" w:hanging="360"/>
        <w:rPr>
          <w:rFonts w:ascii="Tahoma" w:hAnsi="Tahoma" w:cs="Tahoma"/>
          <w:sz w:val="28"/>
          <w:szCs w:val="28"/>
          <w:u w:val="single"/>
        </w:rPr>
      </w:pPr>
      <w:r w:rsidRPr="0020722F">
        <w:rPr>
          <w:rFonts w:ascii="Tahoma" w:hAnsi="Tahoma" w:cs="Tahoma"/>
          <w:sz w:val="28"/>
          <w:szCs w:val="28"/>
          <w:u w:val="single"/>
        </w:rPr>
        <w:t>Animateur</w:t>
      </w:r>
      <w:r w:rsidR="0020722F">
        <w:rPr>
          <w:rFonts w:ascii="Tahoma" w:hAnsi="Tahoma" w:cs="Tahoma"/>
          <w:sz w:val="28"/>
          <w:szCs w:val="28"/>
          <w:u w:val="single"/>
        </w:rPr>
        <w:t>:</w:t>
      </w:r>
    </w:p>
    <w:p w:rsidR="0020722F" w:rsidRPr="00B158DF" w:rsidRDefault="0020722F" w:rsidP="0020722F">
      <w:pPr>
        <w:pStyle w:val="Pucetriangle"/>
        <w:numPr>
          <w:ilvl w:val="0"/>
          <w:numId w:val="0"/>
        </w:numPr>
        <w:ind w:left="170" w:hanging="170"/>
        <w:rPr>
          <w:rFonts w:ascii="Cambria" w:hAnsi="Cambria"/>
          <w:b/>
          <w:bCs/>
        </w:rPr>
      </w:pPr>
      <w:r w:rsidRPr="003A092B">
        <w:rPr>
          <w:rFonts w:asciiTheme="majorHAnsi" w:hAnsiTheme="majorHAnsi"/>
          <w:b/>
          <w:bCs/>
          <w:sz w:val="24"/>
          <w:szCs w:val="24"/>
        </w:rPr>
        <w:t>Monsieur</w:t>
      </w:r>
      <w:r w:rsidRPr="00B158DF">
        <w:rPr>
          <w:rFonts w:ascii="Cambria" w:hAnsi="Cambria"/>
          <w:b/>
          <w:bCs/>
        </w:rPr>
        <w:t xml:space="preserve">SI ALI HABIB </w:t>
      </w:r>
    </w:p>
    <w:p w:rsidR="0020722F" w:rsidRDefault="0020722F" w:rsidP="0020722F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  <w:t xml:space="preserve"> Consultant formateur</w:t>
      </w:r>
    </w:p>
    <w:p w:rsidR="00D56D12" w:rsidRDefault="0020722F" w:rsidP="00D56D12">
      <w:r>
        <w:rPr>
          <w:rFonts w:asciiTheme="majorHAnsi" w:hAnsiTheme="majorHAnsi"/>
          <w:bCs/>
          <w:noProof/>
          <w:sz w:val="24"/>
          <w:szCs w:val="24"/>
        </w:rPr>
        <w:drawing>
          <wp:inline distT="0" distB="0" distL="0" distR="0">
            <wp:extent cx="1438275" cy="495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76" cy="498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711" w:rsidRDefault="005B3711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20722F" w:rsidRPr="0020722F" w:rsidRDefault="0020722F" w:rsidP="0020722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5B3711" w:rsidRPr="004B5292" w:rsidRDefault="005B3711" w:rsidP="005B3711">
      <w:pPr>
        <w:pStyle w:val="Pucetriangle"/>
        <w:numPr>
          <w:ilvl w:val="0"/>
          <w:numId w:val="0"/>
        </w:numPr>
        <w:ind w:left="170"/>
        <w:rPr>
          <w:rFonts w:ascii="Cambria" w:hAnsi="Cambria"/>
        </w:rPr>
      </w:pPr>
    </w:p>
    <w:p w:rsidR="005B3711" w:rsidRPr="004B5292" w:rsidRDefault="005B3711" w:rsidP="005B3711">
      <w:pPr>
        <w:pStyle w:val="Titre2"/>
        <w:ind w:left="1080"/>
        <w:rPr>
          <w:rFonts w:ascii="Cambria" w:hAnsi="Cambria"/>
          <w:color w:val="auto"/>
        </w:rPr>
      </w:pPr>
    </w:p>
    <w:p w:rsidR="0020722F" w:rsidRPr="00F00672" w:rsidRDefault="0020722F" w:rsidP="0020722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F00672">
        <w:rPr>
          <w:rFonts w:asciiTheme="majorHAnsi" w:hAnsiTheme="majorHAnsi"/>
          <w:b/>
          <w:bCs/>
          <w:sz w:val="28"/>
          <w:szCs w:val="28"/>
          <w:u w:val="single"/>
        </w:rPr>
        <w:t>Programme de la Formation</w:t>
      </w:r>
    </w:p>
    <w:p w:rsidR="005B3711" w:rsidRPr="004B5292" w:rsidRDefault="005B3711" w:rsidP="005B3711">
      <w:pPr>
        <w:spacing w:line="360" w:lineRule="auto"/>
        <w:rPr>
          <w:rFonts w:ascii="Cambria" w:hAnsi="Cambria" w:cs="Tahoma"/>
          <w:sz w:val="20"/>
        </w:rPr>
      </w:pPr>
    </w:p>
    <w:p w:rsidR="00D56D12" w:rsidRPr="00D56D12" w:rsidRDefault="00D56D12" w:rsidP="00D56D12">
      <w:pPr>
        <w:pStyle w:val="Paragraphedeliste"/>
        <w:numPr>
          <w:ilvl w:val="0"/>
          <w:numId w:val="32"/>
        </w:numPr>
        <w:spacing w:before="100" w:beforeAutospacing="1" w:after="0" w:line="240" w:lineRule="auto"/>
        <w:outlineLvl w:val="1"/>
        <w:rPr>
          <w:rFonts w:ascii="Tahoma" w:eastAsia="Times New Roman" w:hAnsi="Tahoma" w:cs="Tahoma"/>
          <w:b/>
          <w:bCs/>
          <w:sz w:val="28"/>
        </w:rPr>
      </w:pPr>
      <w:r w:rsidRPr="00D56D12">
        <w:rPr>
          <w:rFonts w:ascii="Tahoma" w:eastAsia="Times New Roman" w:hAnsi="Tahoma" w:cs="Tahoma"/>
          <w:b/>
          <w:bCs/>
          <w:sz w:val="28"/>
        </w:rPr>
        <w:t>Le droit pénal du travail</w:t>
      </w:r>
    </w:p>
    <w:p w:rsidR="00D56D12" w:rsidRPr="00D56D12" w:rsidRDefault="00D56D12" w:rsidP="00D56D12">
      <w:pPr>
        <w:spacing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>a)  - Définition.</w:t>
      </w:r>
    </w:p>
    <w:p w:rsidR="00D56D12" w:rsidRPr="00D56D12" w:rsidRDefault="00D56D12" w:rsidP="00D56D12">
      <w:pPr>
        <w:spacing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 xml:space="preserve"> b) - La responsabilité  juridique de l’employeur :</w:t>
      </w:r>
    </w:p>
    <w:p w:rsidR="00D56D12" w:rsidRPr="00D56D12" w:rsidRDefault="00D56D12" w:rsidP="00D56D12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>Responsabilité pénale.</w:t>
      </w:r>
    </w:p>
    <w:p w:rsidR="00D56D12" w:rsidRPr="00D56D12" w:rsidRDefault="00D56D12" w:rsidP="00D56D12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>Responsabilité civile.</w:t>
      </w:r>
    </w:p>
    <w:p w:rsidR="00D56D12" w:rsidRPr="00D56D12" w:rsidRDefault="00D56D12" w:rsidP="00D56D12">
      <w:pPr>
        <w:spacing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 xml:space="preserve"> c) - La qualification des infractions  </w:t>
      </w:r>
      <w:r w:rsidR="0020722F" w:rsidRPr="00D56D12">
        <w:rPr>
          <w:rFonts w:ascii="Segoe UI" w:eastAsia="Times New Roman" w:hAnsi="Segoe UI" w:cs="Segoe UI"/>
          <w:sz w:val="24"/>
          <w:szCs w:val="24"/>
        </w:rPr>
        <w:t>à</w:t>
      </w:r>
      <w:r w:rsidRPr="00D56D12">
        <w:rPr>
          <w:rFonts w:ascii="Segoe UI" w:eastAsia="Times New Roman" w:hAnsi="Segoe UI" w:cs="Segoe UI"/>
          <w:sz w:val="24"/>
          <w:szCs w:val="24"/>
        </w:rPr>
        <w:t xml:space="preserve"> la législation du travail :</w:t>
      </w:r>
    </w:p>
    <w:p w:rsidR="00D56D12" w:rsidRPr="00D56D12" w:rsidRDefault="00D56D12" w:rsidP="00D56D12">
      <w:pPr>
        <w:pStyle w:val="Paragraphedeliste"/>
        <w:numPr>
          <w:ilvl w:val="0"/>
          <w:numId w:val="30"/>
        </w:numPr>
        <w:spacing w:after="0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>Les contreventions</w:t>
      </w:r>
    </w:p>
    <w:p w:rsidR="00D56D12" w:rsidRPr="00D56D12" w:rsidRDefault="00D56D12" w:rsidP="00D56D12">
      <w:pPr>
        <w:pStyle w:val="Paragraphedeliste"/>
        <w:numPr>
          <w:ilvl w:val="0"/>
          <w:numId w:val="30"/>
        </w:numPr>
        <w:spacing w:after="0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>Les délits</w:t>
      </w:r>
    </w:p>
    <w:p w:rsidR="00D56D12" w:rsidRPr="00D56D12" w:rsidRDefault="00D56D12" w:rsidP="00D56D12">
      <w:pPr>
        <w:pStyle w:val="Paragraphedeliste"/>
        <w:numPr>
          <w:ilvl w:val="0"/>
          <w:numId w:val="30"/>
        </w:numPr>
        <w:spacing w:after="0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>les crimes</w:t>
      </w:r>
    </w:p>
    <w:p w:rsidR="00D56D12" w:rsidRPr="00D56D12" w:rsidRDefault="00D56D12" w:rsidP="00D56D12">
      <w:pPr>
        <w:spacing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 xml:space="preserve"> d) -  La récidive</w:t>
      </w:r>
    </w:p>
    <w:p w:rsidR="00D56D12" w:rsidRPr="00D56D12" w:rsidRDefault="00D56D12" w:rsidP="00D56D12">
      <w:pPr>
        <w:spacing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 xml:space="preserve"> e) - L’amende de composition.</w:t>
      </w:r>
    </w:p>
    <w:p w:rsidR="00D56D12" w:rsidRPr="00D56D12" w:rsidRDefault="00D56D12" w:rsidP="00D56D12">
      <w:pPr>
        <w:spacing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 xml:space="preserve"> f)  - La prescription.</w:t>
      </w:r>
    </w:p>
    <w:p w:rsidR="00D56D12" w:rsidRPr="00D56D12" w:rsidRDefault="00D56D12" w:rsidP="00D56D12">
      <w:pPr>
        <w:pStyle w:val="Paragraphedeliste"/>
        <w:numPr>
          <w:ilvl w:val="0"/>
          <w:numId w:val="32"/>
        </w:numPr>
        <w:spacing w:before="100" w:beforeAutospacing="1" w:after="0" w:line="240" w:lineRule="auto"/>
        <w:outlineLvl w:val="1"/>
        <w:rPr>
          <w:rFonts w:ascii="Tahoma" w:eastAsia="Times New Roman" w:hAnsi="Tahoma" w:cs="Tahoma"/>
          <w:b/>
          <w:bCs/>
          <w:sz w:val="28"/>
        </w:rPr>
      </w:pPr>
      <w:r w:rsidRPr="00D56D12">
        <w:rPr>
          <w:rFonts w:ascii="Tahoma" w:eastAsia="Times New Roman" w:hAnsi="Tahoma" w:cs="Tahoma"/>
          <w:b/>
          <w:bCs/>
          <w:sz w:val="28"/>
        </w:rPr>
        <w:t>Infractions  aux relations individuelles de travail :</w:t>
      </w:r>
    </w:p>
    <w:p w:rsidR="00D56D12" w:rsidRPr="00D56D12" w:rsidRDefault="00D56D12" w:rsidP="00D56D12">
      <w:pPr>
        <w:spacing w:line="240" w:lineRule="auto"/>
        <w:ind w:left="420"/>
        <w:outlineLvl w:val="1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 xml:space="preserve">a) - </w:t>
      </w:r>
      <w:r w:rsidR="0020722F" w:rsidRPr="00D56D12">
        <w:rPr>
          <w:rFonts w:ascii="Segoe UI" w:eastAsia="Times New Roman" w:hAnsi="Segoe UI" w:cs="Segoe UI"/>
          <w:sz w:val="24"/>
          <w:szCs w:val="24"/>
        </w:rPr>
        <w:t>Non-respect</w:t>
      </w:r>
      <w:r w:rsidRPr="00D56D12">
        <w:rPr>
          <w:rFonts w:ascii="Segoe UI" w:eastAsia="Times New Roman" w:hAnsi="Segoe UI" w:cs="Segoe UI"/>
          <w:sz w:val="24"/>
          <w:szCs w:val="24"/>
        </w:rPr>
        <w:t xml:space="preserve"> des règles applicables à l’emploi des jeunes travailleurs et des femmes.</w:t>
      </w:r>
    </w:p>
    <w:p w:rsidR="00D56D12" w:rsidRPr="00D56D12" w:rsidRDefault="00D56D12" w:rsidP="00D56D12">
      <w:pPr>
        <w:spacing w:line="240" w:lineRule="auto"/>
        <w:ind w:left="1134" w:hanging="1134"/>
        <w:outlineLvl w:val="1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 xml:space="preserve">       b) -  L’âge légal au travail</w:t>
      </w:r>
    </w:p>
    <w:p w:rsidR="00D56D12" w:rsidRPr="00D56D12" w:rsidRDefault="00D56D12" w:rsidP="00D56D12">
      <w:pPr>
        <w:pStyle w:val="NormalWeb"/>
        <w:spacing w:before="0" w:beforeAutospacing="0" w:after="0" w:afterAutospacing="0"/>
        <w:ind w:left="1134" w:hanging="1134"/>
        <w:rPr>
          <w:rFonts w:ascii="Segoe UI" w:hAnsi="Segoe UI" w:cs="Segoe UI"/>
        </w:rPr>
      </w:pPr>
      <w:r w:rsidRPr="00D56D12">
        <w:rPr>
          <w:rFonts w:ascii="Segoe UI" w:hAnsi="Segoe UI" w:cs="Segoe UI"/>
        </w:rPr>
        <w:t xml:space="preserve">       c) -  La  discrimination au travail.</w:t>
      </w:r>
    </w:p>
    <w:p w:rsidR="00D56D12" w:rsidRPr="00D56D12" w:rsidRDefault="00D56D12" w:rsidP="00D56D12">
      <w:pPr>
        <w:spacing w:after="100" w:afterAutospacing="1" w:line="240" w:lineRule="auto"/>
        <w:ind w:left="1134" w:hanging="1134"/>
        <w:outlineLvl w:val="1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 xml:space="preserve">       d) - la procédure de recrutement</w:t>
      </w:r>
    </w:p>
    <w:p w:rsidR="00D56D12" w:rsidRPr="00D56D12" w:rsidRDefault="00D56D12" w:rsidP="00D56D12">
      <w:pPr>
        <w:spacing w:line="240" w:lineRule="auto"/>
        <w:ind w:left="709" w:hanging="709"/>
        <w:outlineLvl w:val="1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 xml:space="preserve">     e) -  À l’affiliation des travailleurs </w:t>
      </w:r>
      <w:r w:rsidR="0020722F" w:rsidRPr="00D56D12">
        <w:rPr>
          <w:rFonts w:ascii="Segoe UI" w:eastAsia="Times New Roman" w:hAnsi="Segoe UI" w:cs="Segoe UI"/>
          <w:sz w:val="24"/>
          <w:szCs w:val="24"/>
        </w:rPr>
        <w:t>à</w:t>
      </w:r>
      <w:r w:rsidRPr="00D56D12">
        <w:rPr>
          <w:rFonts w:ascii="Segoe UI" w:eastAsia="Times New Roman" w:hAnsi="Segoe UI" w:cs="Segoe UI"/>
          <w:sz w:val="24"/>
          <w:szCs w:val="24"/>
        </w:rPr>
        <w:t xml:space="preserve"> la sécurité sociale.</w:t>
      </w:r>
    </w:p>
    <w:p w:rsidR="00D56D12" w:rsidRPr="00D56D12" w:rsidRDefault="00D56D12" w:rsidP="00D56D12">
      <w:pPr>
        <w:spacing w:line="240" w:lineRule="auto"/>
        <w:ind w:left="709" w:hanging="709"/>
        <w:outlineLvl w:val="1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 xml:space="preserve">     f)  -  Recours aux contrats de travail </w:t>
      </w:r>
      <w:r w:rsidR="0020722F" w:rsidRPr="00D56D12">
        <w:rPr>
          <w:rFonts w:ascii="Segoe UI" w:eastAsia="Times New Roman" w:hAnsi="Segoe UI" w:cs="Segoe UI"/>
          <w:sz w:val="24"/>
          <w:szCs w:val="24"/>
        </w:rPr>
        <w:t>à</w:t>
      </w:r>
      <w:r w:rsidRPr="00D56D12">
        <w:rPr>
          <w:rFonts w:ascii="Segoe UI" w:eastAsia="Times New Roman" w:hAnsi="Segoe UI" w:cs="Segoe UI"/>
          <w:sz w:val="24"/>
          <w:szCs w:val="24"/>
        </w:rPr>
        <w:t xml:space="preserve"> durée déterminées</w:t>
      </w:r>
    </w:p>
    <w:p w:rsidR="00D56D12" w:rsidRPr="00D56D12" w:rsidRDefault="00D56D12" w:rsidP="00D56D12">
      <w:pPr>
        <w:pStyle w:val="NormalWeb"/>
        <w:spacing w:before="0" w:beforeAutospacing="0" w:after="0" w:afterAutospacing="0"/>
        <w:ind w:left="709" w:hanging="709"/>
        <w:rPr>
          <w:rFonts w:ascii="Segoe UI" w:hAnsi="Segoe UI" w:cs="Segoe UI"/>
        </w:rPr>
      </w:pPr>
      <w:r w:rsidRPr="00D56D12">
        <w:rPr>
          <w:rFonts w:ascii="Segoe UI" w:hAnsi="Segoe UI" w:cs="Segoe UI"/>
        </w:rPr>
        <w:t xml:space="preserve">     g) -   </w:t>
      </w:r>
      <w:r w:rsidR="0020722F" w:rsidRPr="00D56D12">
        <w:rPr>
          <w:rFonts w:ascii="Segoe UI" w:hAnsi="Segoe UI" w:cs="Segoe UI"/>
        </w:rPr>
        <w:t>Non-respect</w:t>
      </w:r>
      <w:r w:rsidRPr="00D56D12">
        <w:rPr>
          <w:rFonts w:ascii="Segoe UI" w:hAnsi="Segoe UI" w:cs="Segoe UI"/>
        </w:rPr>
        <w:t xml:space="preserve"> de la durée légale du travail :</w:t>
      </w:r>
    </w:p>
    <w:p w:rsidR="00D56D12" w:rsidRPr="00D56D12" w:rsidRDefault="00D56D12" w:rsidP="00D56D12">
      <w:pPr>
        <w:spacing w:line="240" w:lineRule="auto"/>
        <w:ind w:left="709" w:hanging="709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 xml:space="preserve">                 - l'amplitude journalière de travail.</w:t>
      </w:r>
    </w:p>
    <w:p w:rsidR="00D56D12" w:rsidRPr="00D56D12" w:rsidRDefault="00D56D12" w:rsidP="00D56D12">
      <w:pPr>
        <w:spacing w:line="240" w:lineRule="auto"/>
        <w:ind w:left="709" w:hanging="709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 xml:space="preserve">                 - limitations en matière de recours aux heures supplémentaires.</w:t>
      </w:r>
    </w:p>
    <w:p w:rsidR="00D56D12" w:rsidRPr="00D56D12" w:rsidRDefault="00D56D12" w:rsidP="00D56D12">
      <w:pPr>
        <w:spacing w:line="240" w:lineRule="auto"/>
        <w:ind w:left="709" w:hanging="709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 xml:space="preserve">                 - travail de nuit.</w:t>
      </w:r>
    </w:p>
    <w:p w:rsidR="00D56D12" w:rsidRPr="00D56D12" w:rsidRDefault="00D56D12" w:rsidP="00D56D12">
      <w:pPr>
        <w:spacing w:line="240" w:lineRule="auto"/>
        <w:ind w:left="709" w:hanging="709"/>
        <w:outlineLvl w:val="1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 xml:space="preserve">      i)   -  Congés payés.</w:t>
      </w:r>
    </w:p>
    <w:p w:rsidR="00D56D12" w:rsidRPr="00D56D12" w:rsidRDefault="00D56D12" w:rsidP="00D56D12">
      <w:pPr>
        <w:spacing w:line="240" w:lineRule="auto"/>
        <w:ind w:left="709" w:hanging="709"/>
        <w:outlineLvl w:val="1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 xml:space="preserve">      j)   -   repos légaux.</w:t>
      </w:r>
    </w:p>
    <w:p w:rsidR="00D56D12" w:rsidRPr="00D56D12" w:rsidRDefault="00D56D12" w:rsidP="00D56D12">
      <w:pPr>
        <w:spacing w:line="240" w:lineRule="auto"/>
        <w:ind w:left="709" w:hanging="709"/>
        <w:outlineLvl w:val="1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 xml:space="preserve">      h)  - règles applicables à la rémunération</w:t>
      </w:r>
    </w:p>
    <w:p w:rsidR="00D56D12" w:rsidRPr="00D56D12" w:rsidRDefault="00D56D12" w:rsidP="00D56D12">
      <w:pPr>
        <w:spacing w:line="240" w:lineRule="auto"/>
        <w:ind w:left="709" w:hanging="709"/>
        <w:outlineLvl w:val="1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 xml:space="preserve">             Formation et </w:t>
      </w:r>
      <w:hyperlink r:id="rId12" w:history="1">
        <w:r w:rsidRPr="00D56D12">
          <w:rPr>
            <w:rFonts w:ascii="Segoe UI" w:eastAsia="Times New Roman" w:hAnsi="Segoe UI" w:cs="Segoe UI"/>
            <w:sz w:val="24"/>
            <w:szCs w:val="24"/>
          </w:rPr>
          <w:t>promotion</w:t>
        </w:r>
      </w:hyperlink>
    </w:p>
    <w:p w:rsidR="00D56D12" w:rsidRPr="00D56D12" w:rsidRDefault="00D56D12" w:rsidP="00D56D12">
      <w:pPr>
        <w:spacing w:line="240" w:lineRule="auto"/>
        <w:ind w:left="709" w:hanging="709"/>
        <w:outlineLvl w:val="1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 xml:space="preserve">          Suspension de la relation de travail</w:t>
      </w:r>
    </w:p>
    <w:p w:rsidR="00D56D12" w:rsidRDefault="00D56D12" w:rsidP="00D56D12">
      <w:pPr>
        <w:spacing w:line="240" w:lineRule="auto"/>
        <w:ind w:left="709" w:hanging="709"/>
        <w:outlineLvl w:val="1"/>
        <w:rPr>
          <w:rFonts w:ascii="Segoe UI" w:eastAsia="Times New Roman" w:hAnsi="Segoe UI" w:cs="Segoe UI"/>
          <w:sz w:val="24"/>
          <w:szCs w:val="24"/>
        </w:rPr>
      </w:pPr>
      <w:r w:rsidRPr="00D56D12">
        <w:rPr>
          <w:rFonts w:ascii="Segoe UI" w:eastAsia="Times New Roman" w:hAnsi="Segoe UI" w:cs="Segoe UI"/>
          <w:sz w:val="24"/>
          <w:szCs w:val="24"/>
        </w:rPr>
        <w:t xml:space="preserve">         Cessation de la relation de travail </w:t>
      </w:r>
    </w:p>
    <w:p w:rsidR="0020722F" w:rsidRDefault="0020722F" w:rsidP="00D56D12">
      <w:pPr>
        <w:spacing w:line="240" w:lineRule="auto"/>
        <w:ind w:left="709" w:hanging="709"/>
        <w:outlineLvl w:val="1"/>
        <w:rPr>
          <w:rFonts w:ascii="Segoe UI" w:eastAsia="Times New Roman" w:hAnsi="Segoe UI" w:cs="Segoe UI"/>
          <w:sz w:val="24"/>
          <w:szCs w:val="24"/>
        </w:rPr>
      </w:pPr>
    </w:p>
    <w:p w:rsidR="0020722F" w:rsidRPr="00D56D12" w:rsidRDefault="0020722F" w:rsidP="00D56D12">
      <w:pPr>
        <w:spacing w:line="240" w:lineRule="auto"/>
        <w:ind w:left="709" w:hanging="709"/>
        <w:outlineLvl w:val="1"/>
        <w:rPr>
          <w:rFonts w:ascii="Segoe UI" w:eastAsia="Times New Roman" w:hAnsi="Segoe UI" w:cs="Segoe UI"/>
          <w:sz w:val="24"/>
          <w:szCs w:val="24"/>
        </w:rPr>
      </w:pPr>
    </w:p>
    <w:p w:rsidR="00D56D12" w:rsidRPr="00D56D12" w:rsidRDefault="00D56D12" w:rsidP="00D56D12">
      <w:pPr>
        <w:spacing w:line="240" w:lineRule="auto"/>
        <w:ind w:left="709" w:hanging="709"/>
        <w:outlineLvl w:val="1"/>
        <w:rPr>
          <w:rFonts w:ascii="Segoe UI" w:eastAsia="Times New Roman" w:hAnsi="Segoe UI" w:cs="Segoe UI"/>
          <w:sz w:val="24"/>
          <w:szCs w:val="24"/>
        </w:rPr>
      </w:pPr>
    </w:p>
    <w:p w:rsidR="00D56D12" w:rsidRPr="00D56D12" w:rsidRDefault="00D56D12" w:rsidP="00D56D12">
      <w:pPr>
        <w:pStyle w:val="Paragraphedeliste"/>
        <w:numPr>
          <w:ilvl w:val="0"/>
          <w:numId w:val="32"/>
        </w:numPr>
        <w:spacing w:after="0" w:line="240" w:lineRule="auto"/>
        <w:outlineLvl w:val="1"/>
        <w:rPr>
          <w:rFonts w:ascii="Tahoma" w:eastAsia="Times New Roman" w:hAnsi="Tahoma" w:cs="Tahoma"/>
          <w:b/>
          <w:bCs/>
          <w:sz w:val="28"/>
        </w:rPr>
      </w:pPr>
      <w:r w:rsidRPr="00D56D12">
        <w:rPr>
          <w:rFonts w:ascii="Tahoma" w:eastAsia="Times New Roman" w:hAnsi="Tahoma" w:cs="Tahoma"/>
          <w:b/>
          <w:bCs/>
          <w:sz w:val="28"/>
        </w:rPr>
        <w:t>Infractions  aux  relations collectives de travail :</w:t>
      </w:r>
    </w:p>
    <w:p w:rsidR="00D56D12" w:rsidRPr="00D56D12" w:rsidRDefault="00D56D12" w:rsidP="00D56D12">
      <w:pPr>
        <w:pStyle w:val="NormalWeb"/>
        <w:spacing w:before="0" w:beforeAutospacing="0" w:after="0" w:afterAutospacing="0"/>
        <w:ind w:left="420"/>
        <w:rPr>
          <w:rFonts w:ascii="Segoe UI" w:hAnsi="Segoe UI" w:cs="Segoe UI"/>
        </w:rPr>
      </w:pPr>
      <w:r w:rsidRPr="00D56D12">
        <w:rPr>
          <w:rFonts w:ascii="Segoe UI" w:hAnsi="Segoe UI" w:cs="Segoe UI"/>
        </w:rPr>
        <w:t>a) -   Entrave au libre exercice du droit syndical.</w:t>
      </w:r>
    </w:p>
    <w:p w:rsidR="00D56D12" w:rsidRPr="00D56D12" w:rsidRDefault="00D56D12" w:rsidP="00D56D12">
      <w:pPr>
        <w:pStyle w:val="NormalWeb"/>
        <w:spacing w:before="0" w:beforeAutospacing="0" w:after="0" w:afterAutospacing="0"/>
        <w:ind w:left="567" w:hanging="709"/>
        <w:jc w:val="both"/>
        <w:rPr>
          <w:rFonts w:ascii="Segoe UI" w:hAnsi="Segoe UI" w:cs="Segoe UI"/>
        </w:rPr>
      </w:pPr>
      <w:r w:rsidRPr="00D56D12">
        <w:rPr>
          <w:rFonts w:ascii="Segoe UI" w:hAnsi="Segoe UI" w:cs="Segoe UI"/>
        </w:rPr>
        <w:t xml:space="preserve">         b) -  Entrave à la constitution et au fonctionnement du comité de participation ou à l'exercice de ses attributions ou de ceux des délégués du personnel ainsi que tout refus d'accorder les facilités et moyens reconnus par la loi.</w:t>
      </w:r>
    </w:p>
    <w:p w:rsidR="00D56D12" w:rsidRPr="00D56D12" w:rsidRDefault="00D56D12" w:rsidP="00D56D12">
      <w:pPr>
        <w:pStyle w:val="NormalWeb"/>
        <w:spacing w:before="0" w:beforeAutospacing="0" w:after="0" w:afterAutospacing="0"/>
        <w:ind w:left="567" w:hanging="709"/>
        <w:jc w:val="both"/>
        <w:rPr>
          <w:rFonts w:ascii="Segoe UI" w:hAnsi="Segoe UI" w:cs="Segoe UI"/>
        </w:rPr>
      </w:pPr>
    </w:p>
    <w:p w:rsidR="00D56D12" w:rsidRPr="00D56D12" w:rsidRDefault="00D56D12" w:rsidP="00D56D12">
      <w:pPr>
        <w:pStyle w:val="Paragraphedeliste"/>
        <w:numPr>
          <w:ilvl w:val="0"/>
          <w:numId w:val="32"/>
        </w:numPr>
        <w:spacing w:after="0" w:line="240" w:lineRule="auto"/>
        <w:outlineLvl w:val="1"/>
        <w:rPr>
          <w:rFonts w:ascii="Tahoma" w:eastAsia="Times New Roman" w:hAnsi="Tahoma" w:cs="Tahoma"/>
          <w:b/>
          <w:bCs/>
          <w:sz w:val="28"/>
          <w:szCs w:val="24"/>
        </w:rPr>
      </w:pPr>
      <w:r w:rsidRPr="00D56D12">
        <w:rPr>
          <w:rFonts w:ascii="Segoe UI" w:hAnsi="Segoe UI" w:cs="Segoe UI"/>
        </w:rPr>
        <w:t>.</w:t>
      </w:r>
      <w:r w:rsidRPr="00D56D12">
        <w:rPr>
          <w:rFonts w:ascii="Tahoma" w:eastAsia="Times New Roman" w:hAnsi="Tahoma" w:cs="Tahoma"/>
          <w:b/>
          <w:bCs/>
          <w:sz w:val="28"/>
        </w:rPr>
        <w:t xml:space="preserve">Infractions </w:t>
      </w:r>
      <w:r w:rsidRPr="00D56D12">
        <w:rPr>
          <w:rFonts w:ascii="Tahoma" w:hAnsi="Tahoma" w:cs="Tahoma"/>
          <w:b/>
          <w:bCs/>
          <w:sz w:val="28"/>
        </w:rPr>
        <w:t>aux</w:t>
      </w:r>
      <w:r w:rsidRPr="00D56D12">
        <w:rPr>
          <w:rFonts w:ascii="Tahoma" w:hAnsi="Tahoma" w:cs="Tahoma"/>
          <w:b/>
          <w:bCs/>
          <w:sz w:val="28"/>
          <w:szCs w:val="24"/>
        </w:rPr>
        <w:t xml:space="preserve"> prescriptions générales en matière d’hygiène, sécurité et médecine du travail</w:t>
      </w:r>
    </w:p>
    <w:p w:rsidR="00D56D12" w:rsidRPr="00D56D12" w:rsidRDefault="00D56D12" w:rsidP="00D56D12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Segoe UI" w:hAnsi="Segoe UI" w:cs="Segoe UI"/>
        </w:rPr>
      </w:pPr>
      <w:r w:rsidRPr="00D56D12">
        <w:rPr>
          <w:rFonts w:ascii="Segoe UI" w:hAnsi="Segoe UI" w:cs="Segoe UI"/>
        </w:rPr>
        <w:t>- laprise en charge de l’hygiène et sécurité.</w:t>
      </w:r>
    </w:p>
    <w:p w:rsidR="00D56D12" w:rsidRPr="00D56D12" w:rsidRDefault="00D56D12" w:rsidP="00D56D12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Segoe UI" w:hAnsi="Segoe UI" w:cs="Segoe UI"/>
        </w:rPr>
      </w:pPr>
      <w:r w:rsidRPr="00D56D12">
        <w:rPr>
          <w:rFonts w:ascii="Segoe UI" w:hAnsi="Segoe UI" w:cs="Segoe UI"/>
        </w:rPr>
        <w:t>- Les mesures d’hygiène des locaux et leurs dépendances.</w:t>
      </w:r>
    </w:p>
    <w:p w:rsidR="00D56D12" w:rsidRPr="00D56D12" w:rsidRDefault="00D56D12" w:rsidP="00D56D12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Segoe UI" w:hAnsi="Segoe UI" w:cs="Segoe UI"/>
        </w:rPr>
      </w:pPr>
      <w:r w:rsidRPr="00D56D12">
        <w:rPr>
          <w:rFonts w:ascii="Segoe UI" w:hAnsi="Segoe UI" w:cs="Segoe UI"/>
        </w:rPr>
        <w:t>- Les  mesures générales de sécurité sur les lieux de travail.</w:t>
      </w:r>
    </w:p>
    <w:p w:rsidR="00D56D12" w:rsidRPr="00D56D12" w:rsidRDefault="00D56D12" w:rsidP="00D56D12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Segoe UI" w:hAnsi="Segoe UI" w:cs="Segoe UI"/>
        </w:rPr>
      </w:pPr>
      <w:r w:rsidRPr="00D56D12">
        <w:rPr>
          <w:rFonts w:ascii="Segoe UI" w:hAnsi="Segoe UI" w:cs="Segoe UI"/>
        </w:rPr>
        <w:t>- Les mesures particulières de prévention des risques d’incendie</w:t>
      </w:r>
    </w:p>
    <w:p w:rsidR="00D56D12" w:rsidRPr="00D56D12" w:rsidRDefault="00D56D12" w:rsidP="00D56D12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Segoe UI" w:hAnsi="Segoe UI" w:cs="Segoe UI"/>
        </w:rPr>
      </w:pPr>
      <w:r w:rsidRPr="00D56D12">
        <w:rPr>
          <w:rFonts w:ascii="Segoe UI" w:hAnsi="Segoe UI" w:cs="Segoe UI"/>
        </w:rPr>
        <w:t>- Les vérifications périodiques et mesures d’entretien,</w:t>
      </w:r>
    </w:p>
    <w:p w:rsidR="00D56D12" w:rsidRPr="00D56D12" w:rsidRDefault="00D56D12" w:rsidP="00D56D12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Segoe UI" w:hAnsi="Segoe UI" w:cs="Segoe UI"/>
        </w:rPr>
      </w:pPr>
      <w:r w:rsidRPr="00D56D12">
        <w:rPr>
          <w:rFonts w:ascii="Segoe UI" w:hAnsi="Segoe UI" w:cs="Segoe UI"/>
        </w:rPr>
        <w:t>-  les règles  générales régissant la médecine du travail :</w:t>
      </w:r>
    </w:p>
    <w:p w:rsidR="00D56D12" w:rsidRPr="00D56D12" w:rsidRDefault="00D56D12" w:rsidP="00D56D12">
      <w:pPr>
        <w:pStyle w:val="NormalWeb"/>
        <w:numPr>
          <w:ilvl w:val="0"/>
          <w:numId w:val="33"/>
        </w:numPr>
        <w:spacing w:before="0" w:beforeAutospacing="0" w:after="0" w:afterAutospacing="0"/>
      </w:pPr>
      <w:r w:rsidRPr="00D56D12">
        <w:rPr>
          <w:rFonts w:ascii="Segoe UI" w:hAnsi="Segoe UI" w:cs="Segoe UI"/>
        </w:rPr>
        <w:t>-  les règles générales en matière de formation et d’information</w:t>
      </w:r>
      <w:r w:rsidRPr="00D56D12">
        <w:t>.</w:t>
      </w:r>
    </w:p>
    <w:p w:rsidR="00D56D12" w:rsidRPr="00D56D12" w:rsidRDefault="00D56D12" w:rsidP="00D56D12">
      <w:pPr>
        <w:pStyle w:val="NormalWeb"/>
        <w:spacing w:before="0" w:beforeAutospacing="0" w:after="0" w:afterAutospacing="0"/>
      </w:pPr>
    </w:p>
    <w:p w:rsidR="00D56D12" w:rsidRPr="00D56D12" w:rsidRDefault="00D56D12" w:rsidP="00D56D12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Tahoma" w:hAnsi="Tahoma" w:cs="Tahoma"/>
          <w:b/>
          <w:bCs/>
          <w:sz w:val="28"/>
          <w:szCs w:val="22"/>
        </w:rPr>
      </w:pPr>
      <w:r w:rsidRPr="00D56D12">
        <w:rPr>
          <w:rFonts w:ascii="Tahoma" w:hAnsi="Tahoma" w:cs="Tahoma"/>
          <w:b/>
          <w:bCs/>
          <w:sz w:val="28"/>
        </w:rPr>
        <w:t>Infractions</w:t>
      </w:r>
      <w:r w:rsidRPr="00D56D12">
        <w:rPr>
          <w:rFonts w:ascii="Tahoma" w:hAnsi="Tahoma" w:cs="Tahoma"/>
          <w:b/>
          <w:bCs/>
          <w:sz w:val="28"/>
          <w:szCs w:val="22"/>
        </w:rPr>
        <w:t xml:space="preserve"> à d’autres domaines de la législation du travail :</w:t>
      </w:r>
    </w:p>
    <w:p w:rsidR="00D56D12" w:rsidRPr="00D56D12" w:rsidRDefault="00D56D12" w:rsidP="00D56D12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Segoe UI" w:hAnsi="Segoe UI" w:cs="Segoe UI"/>
        </w:rPr>
      </w:pPr>
      <w:r w:rsidRPr="00D56D12">
        <w:rPr>
          <w:rFonts w:ascii="Segoe UI" w:hAnsi="Segoe UI" w:cs="Segoe UI"/>
        </w:rPr>
        <w:t>-  les obligations des employeurs en matière d’apprentissage.</w:t>
      </w:r>
    </w:p>
    <w:p w:rsidR="00D56D12" w:rsidRPr="00D56D12" w:rsidRDefault="00D56D12" w:rsidP="00D56D12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Segoe UI" w:hAnsi="Segoe UI" w:cs="Segoe UI"/>
        </w:rPr>
      </w:pPr>
      <w:r w:rsidRPr="00D56D12">
        <w:rPr>
          <w:rFonts w:ascii="Segoe UI" w:hAnsi="Segoe UI" w:cs="Segoe UI"/>
        </w:rPr>
        <w:t>- mission et attribution de l’inspection du travail.</w:t>
      </w:r>
    </w:p>
    <w:p w:rsidR="0092062C" w:rsidRPr="00D56D12" w:rsidRDefault="0092062C" w:rsidP="005B3711">
      <w:pPr>
        <w:spacing w:line="360" w:lineRule="auto"/>
        <w:jc w:val="both"/>
        <w:rPr>
          <w:rFonts w:ascii="Cambria" w:hAnsi="Cambria" w:cs="Tahoma"/>
          <w:sz w:val="20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sectPr w:rsidR="005B3711" w:rsidRPr="00CA7316" w:rsidSect="00E62D87">
      <w:footerReference w:type="default" r:id="rId13"/>
      <w:pgSz w:w="11906" w:h="16838"/>
      <w:pgMar w:top="567" w:right="1134" w:bottom="709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EAD" w:rsidRDefault="006F4EAD" w:rsidP="00DC4419">
      <w:pPr>
        <w:spacing w:after="0" w:line="240" w:lineRule="auto"/>
      </w:pPr>
      <w:r>
        <w:separator/>
      </w:r>
    </w:p>
  </w:endnote>
  <w:endnote w:type="continuationSeparator" w:id="1">
    <w:p w:rsidR="006F4EAD" w:rsidRDefault="006F4EAD" w:rsidP="00DC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42" w:rsidRPr="00DC4419" w:rsidRDefault="00B24542" w:rsidP="00DC4419">
    <w:pPr>
      <w:tabs>
        <w:tab w:val="center" w:pos="4176"/>
        <w:tab w:val="left" w:pos="6570"/>
      </w:tabs>
      <w:spacing w:line="240" w:lineRule="auto"/>
      <w:ind w:left="-720"/>
      <w:rPr>
        <w:lang w:val="en-US"/>
      </w:rPr>
    </w:pPr>
    <w:r>
      <w:rPr>
        <w:rFonts w:ascii="Cambria" w:hAnsi="Cambria" w:cs="Arial"/>
        <w:b/>
        <w:bCs/>
        <w:iCs/>
        <w:lang w:val="pt-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EAD" w:rsidRDefault="006F4EAD" w:rsidP="00DC4419">
      <w:pPr>
        <w:spacing w:after="0" w:line="240" w:lineRule="auto"/>
      </w:pPr>
      <w:r>
        <w:separator/>
      </w:r>
    </w:p>
  </w:footnote>
  <w:footnote w:type="continuationSeparator" w:id="1">
    <w:p w:rsidR="006F4EAD" w:rsidRDefault="006F4EAD" w:rsidP="00DC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7DE"/>
    <w:multiLevelType w:val="multilevel"/>
    <w:tmpl w:val="9A6CA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E305DA"/>
    <w:multiLevelType w:val="multilevel"/>
    <w:tmpl w:val="52C0F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%2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713877"/>
    <w:multiLevelType w:val="multilevel"/>
    <w:tmpl w:val="7A602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FD5192"/>
    <w:multiLevelType w:val="multilevel"/>
    <w:tmpl w:val="3DD0A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546EA7"/>
    <w:multiLevelType w:val="hybridMultilevel"/>
    <w:tmpl w:val="EEACD75A"/>
    <w:lvl w:ilvl="0" w:tplc="97B45C0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98E1487"/>
    <w:multiLevelType w:val="multilevel"/>
    <w:tmpl w:val="5B6EF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C6F78DE"/>
    <w:multiLevelType w:val="multilevel"/>
    <w:tmpl w:val="CE4E2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AAB2AB8"/>
    <w:multiLevelType w:val="multilevel"/>
    <w:tmpl w:val="EE2E1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CF15291"/>
    <w:multiLevelType w:val="multilevel"/>
    <w:tmpl w:val="73C26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ED96F90"/>
    <w:multiLevelType w:val="multilevel"/>
    <w:tmpl w:val="9F6A4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1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0CD6FA7"/>
    <w:multiLevelType w:val="multilevel"/>
    <w:tmpl w:val="FA009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6F7A91"/>
    <w:multiLevelType w:val="hybridMultilevel"/>
    <w:tmpl w:val="B30C4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F5176"/>
    <w:multiLevelType w:val="multilevel"/>
    <w:tmpl w:val="89C6D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5B46B11"/>
    <w:multiLevelType w:val="multilevel"/>
    <w:tmpl w:val="11182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1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90B2B09"/>
    <w:multiLevelType w:val="hybridMultilevel"/>
    <w:tmpl w:val="469E9610"/>
    <w:lvl w:ilvl="0" w:tplc="2B9C6A56">
      <w:start w:val="1"/>
      <w:numFmt w:val="bullet"/>
      <w:pStyle w:val="Pucetriangle"/>
      <w:lvlText w:val=""/>
      <w:lvlJc w:val="left"/>
      <w:pPr>
        <w:ind w:left="170" w:hanging="170"/>
      </w:pPr>
      <w:rPr>
        <w:rFonts w:ascii="Wingdings 3" w:hAnsi="Wingdings 3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BC06D8D"/>
    <w:multiLevelType w:val="hybridMultilevel"/>
    <w:tmpl w:val="BA447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0242D2"/>
    <w:multiLevelType w:val="hybridMultilevel"/>
    <w:tmpl w:val="9C04F18E"/>
    <w:lvl w:ilvl="0" w:tplc="FBB60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AA710E"/>
    <w:multiLevelType w:val="multilevel"/>
    <w:tmpl w:val="0CE64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5BC1346"/>
    <w:multiLevelType w:val="multilevel"/>
    <w:tmpl w:val="F2B4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E943DB3"/>
    <w:multiLevelType w:val="hybridMultilevel"/>
    <w:tmpl w:val="AFA0FDBC"/>
    <w:lvl w:ilvl="0" w:tplc="C26C623E">
      <w:start w:val="1"/>
      <w:numFmt w:val="bullet"/>
      <w:pStyle w:val="Puce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27B9D"/>
    <w:multiLevelType w:val="multilevel"/>
    <w:tmpl w:val="FE940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0854D4F"/>
    <w:multiLevelType w:val="hybridMultilevel"/>
    <w:tmpl w:val="2616A5A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1B67FD5"/>
    <w:multiLevelType w:val="multilevel"/>
    <w:tmpl w:val="1EA4D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4AC0066"/>
    <w:multiLevelType w:val="multilevel"/>
    <w:tmpl w:val="E0F6E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6792AEE"/>
    <w:multiLevelType w:val="hybridMultilevel"/>
    <w:tmpl w:val="125A677A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D555C65"/>
    <w:multiLevelType w:val="multilevel"/>
    <w:tmpl w:val="0AC45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3E22354"/>
    <w:multiLevelType w:val="hybridMultilevel"/>
    <w:tmpl w:val="FC12E844"/>
    <w:lvl w:ilvl="0" w:tplc="FF588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94822"/>
    <w:multiLevelType w:val="multilevel"/>
    <w:tmpl w:val="B240C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9A701A9"/>
    <w:multiLevelType w:val="hybridMultilevel"/>
    <w:tmpl w:val="9A902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601A1C"/>
    <w:multiLevelType w:val="multilevel"/>
    <w:tmpl w:val="A498F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1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7A137B6"/>
    <w:multiLevelType w:val="hybridMultilevel"/>
    <w:tmpl w:val="59904F2A"/>
    <w:lvl w:ilvl="0" w:tplc="E85E19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9D1165A"/>
    <w:multiLevelType w:val="hybridMultilevel"/>
    <w:tmpl w:val="3D6A6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75331"/>
    <w:multiLevelType w:val="multilevel"/>
    <w:tmpl w:val="6054F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E596024"/>
    <w:multiLevelType w:val="multilevel"/>
    <w:tmpl w:val="D6F61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0"/>
  </w:num>
  <w:num w:numId="9">
    <w:abstractNumId w:val="25"/>
  </w:num>
  <w:num w:numId="10">
    <w:abstractNumId w:val="23"/>
  </w:num>
  <w:num w:numId="11">
    <w:abstractNumId w:val="5"/>
  </w:num>
  <w:num w:numId="12">
    <w:abstractNumId w:val="18"/>
  </w:num>
  <w:num w:numId="13">
    <w:abstractNumId w:val="20"/>
  </w:num>
  <w:num w:numId="14">
    <w:abstractNumId w:val="12"/>
  </w:num>
  <w:num w:numId="15">
    <w:abstractNumId w:val="27"/>
  </w:num>
  <w:num w:numId="16">
    <w:abstractNumId w:val="7"/>
  </w:num>
  <w:num w:numId="17">
    <w:abstractNumId w:val="6"/>
  </w:num>
  <w:num w:numId="18">
    <w:abstractNumId w:val="13"/>
  </w:num>
  <w:num w:numId="19">
    <w:abstractNumId w:val="32"/>
  </w:num>
  <w:num w:numId="20">
    <w:abstractNumId w:val="29"/>
  </w:num>
  <w:num w:numId="21">
    <w:abstractNumId w:val="9"/>
  </w:num>
  <w:num w:numId="22">
    <w:abstractNumId w:val="17"/>
  </w:num>
  <w:num w:numId="23">
    <w:abstractNumId w:val="33"/>
  </w:num>
  <w:num w:numId="24">
    <w:abstractNumId w:val="8"/>
  </w:num>
  <w:num w:numId="25">
    <w:abstractNumId w:val="26"/>
  </w:num>
  <w:num w:numId="26">
    <w:abstractNumId w:val="24"/>
  </w:num>
  <w:num w:numId="27">
    <w:abstractNumId w:val="15"/>
  </w:num>
  <w:num w:numId="28">
    <w:abstractNumId w:val="11"/>
  </w:num>
  <w:num w:numId="29">
    <w:abstractNumId w:val="28"/>
  </w:num>
  <w:num w:numId="30">
    <w:abstractNumId w:val="31"/>
  </w:num>
  <w:num w:numId="31">
    <w:abstractNumId w:val="21"/>
  </w:num>
  <w:num w:numId="32">
    <w:abstractNumId w:val="16"/>
  </w:num>
  <w:num w:numId="33">
    <w:abstractNumId w:val="4"/>
  </w:num>
  <w:num w:numId="34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F86"/>
    <w:rsid w:val="00001986"/>
    <w:rsid w:val="0002684A"/>
    <w:rsid w:val="00026D72"/>
    <w:rsid w:val="0004038C"/>
    <w:rsid w:val="0004630B"/>
    <w:rsid w:val="000623B5"/>
    <w:rsid w:val="00066C42"/>
    <w:rsid w:val="000704AB"/>
    <w:rsid w:val="00072A33"/>
    <w:rsid w:val="00083DA3"/>
    <w:rsid w:val="00086D78"/>
    <w:rsid w:val="00095F6F"/>
    <w:rsid w:val="000B4B63"/>
    <w:rsid w:val="000C67FC"/>
    <w:rsid w:val="000D0F8D"/>
    <w:rsid w:val="000D40DC"/>
    <w:rsid w:val="000E5C29"/>
    <w:rsid w:val="000E7FC4"/>
    <w:rsid w:val="000F64C2"/>
    <w:rsid w:val="0010546E"/>
    <w:rsid w:val="00114209"/>
    <w:rsid w:val="0014462C"/>
    <w:rsid w:val="00147FF1"/>
    <w:rsid w:val="00192203"/>
    <w:rsid w:val="00195A85"/>
    <w:rsid w:val="001D3F6F"/>
    <w:rsid w:val="001E19A1"/>
    <w:rsid w:val="001E357D"/>
    <w:rsid w:val="001E3A87"/>
    <w:rsid w:val="001F509C"/>
    <w:rsid w:val="00203745"/>
    <w:rsid w:val="0020722F"/>
    <w:rsid w:val="002218A2"/>
    <w:rsid w:val="002241E5"/>
    <w:rsid w:val="00225966"/>
    <w:rsid w:val="00230DE1"/>
    <w:rsid w:val="00263FFE"/>
    <w:rsid w:val="00265626"/>
    <w:rsid w:val="00274222"/>
    <w:rsid w:val="00282459"/>
    <w:rsid w:val="00284E84"/>
    <w:rsid w:val="002B6064"/>
    <w:rsid w:val="002E0CD6"/>
    <w:rsid w:val="002F4F25"/>
    <w:rsid w:val="00302D6A"/>
    <w:rsid w:val="003131F2"/>
    <w:rsid w:val="00327CB9"/>
    <w:rsid w:val="0033228A"/>
    <w:rsid w:val="00356BFD"/>
    <w:rsid w:val="00374D9A"/>
    <w:rsid w:val="0038658F"/>
    <w:rsid w:val="00396ED0"/>
    <w:rsid w:val="003B0ECF"/>
    <w:rsid w:val="003B537C"/>
    <w:rsid w:val="003D56E4"/>
    <w:rsid w:val="003F51F9"/>
    <w:rsid w:val="003F64E0"/>
    <w:rsid w:val="004305E8"/>
    <w:rsid w:val="00432540"/>
    <w:rsid w:val="00452C5D"/>
    <w:rsid w:val="004622CE"/>
    <w:rsid w:val="00464652"/>
    <w:rsid w:val="00472617"/>
    <w:rsid w:val="00476A4B"/>
    <w:rsid w:val="004778F8"/>
    <w:rsid w:val="0048263B"/>
    <w:rsid w:val="00487145"/>
    <w:rsid w:val="004951EE"/>
    <w:rsid w:val="004955C1"/>
    <w:rsid w:val="004A7399"/>
    <w:rsid w:val="004B5292"/>
    <w:rsid w:val="004B76DC"/>
    <w:rsid w:val="004E0180"/>
    <w:rsid w:val="004E1C4C"/>
    <w:rsid w:val="004E1EDB"/>
    <w:rsid w:val="004E5072"/>
    <w:rsid w:val="00516E9D"/>
    <w:rsid w:val="00523077"/>
    <w:rsid w:val="0053695E"/>
    <w:rsid w:val="00552D0E"/>
    <w:rsid w:val="00560977"/>
    <w:rsid w:val="00561F27"/>
    <w:rsid w:val="00572B5D"/>
    <w:rsid w:val="005A1BFA"/>
    <w:rsid w:val="005A2647"/>
    <w:rsid w:val="005A7493"/>
    <w:rsid w:val="005B3711"/>
    <w:rsid w:val="005B77FE"/>
    <w:rsid w:val="005C670A"/>
    <w:rsid w:val="00600515"/>
    <w:rsid w:val="00632D83"/>
    <w:rsid w:val="00635F86"/>
    <w:rsid w:val="006462CC"/>
    <w:rsid w:val="00651214"/>
    <w:rsid w:val="00657B0E"/>
    <w:rsid w:val="00657DF1"/>
    <w:rsid w:val="006849C1"/>
    <w:rsid w:val="00695E44"/>
    <w:rsid w:val="006A52AC"/>
    <w:rsid w:val="006B2B74"/>
    <w:rsid w:val="006C1127"/>
    <w:rsid w:val="006C189A"/>
    <w:rsid w:val="006D2219"/>
    <w:rsid w:val="006D561C"/>
    <w:rsid w:val="006E5B43"/>
    <w:rsid w:val="006F4EAD"/>
    <w:rsid w:val="006F79F3"/>
    <w:rsid w:val="007022DE"/>
    <w:rsid w:val="00751309"/>
    <w:rsid w:val="00761B46"/>
    <w:rsid w:val="007751A1"/>
    <w:rsid w:val="00780F54"/>
    <w:rsid w:val="00783C60"/>
    <w:rsid w:val="00792499"/>
    <w:rsid w:val="00792DE2"/>
    <w:rsid w:val="007A1D8B"/>
    <w:rsid w:val="007C64AC"/>
    <w:rsid w:val="007F017A"/>
    <w:rsid w:val="007F2A45"/>
    <w:rsid w:val="00801132"/>
    <w:rsid w:val="00810581"/>
    <w:rsid w:val="0081727D"/>
    <w:rsid w:val="0082768F"/>
    <w:rsid w:val="008304D5"/>
    <w:rsid w:val="0085187F"/>
    <w:rsid w:val="00860890"/>
    <w:rsid w:val="0086535A"/>
    <w:rsid w:val="00885258"/>
    <w:rsid w:val="008917A0"/>
    <w:rsid w:val="008952A8"/>
    <w:rsid w:val="008C7277"/>
    <w:rsid w:val="008C7B8F"/>
    <w:rsid w:val="008D1087"/>
    <w:rsid w:val="009035C0"/>
    <w:rsid w:val="00904170"/>
    <w:rsid w:val="00920338"/>
    <w:rsid w:val="0092062C"/>
    <w:rsid w:val="00952C6B"/>
    <w:rsid w:val="00986084"/>
    <w:rsid w:val="009A0187"/>
    <w:rsid w:val="009A47CA"/>
    <w:rsid w:val="009C65DE"/>
    <w:rsid w:val="009C6EF9"/>
    <w:rsid w:val="009F3D16"/>
    <w:rsid w:val="009F5B58"/>
    <w:rsid w:val="00A0404C"/>
    <w:rsid w:val="00A25E10"/>
    <w:rsid w:val="00A2791E"/>
    <w:rsid w:val="00A33BD0"/>
    <w:rsid w:val="00A449F4"/>
    <w:rsid w:val="00A54982"/>
    <w:rsid w:val="00A556B7"/>
    <w:rsid w:val="00A56576"/>
    <w:rsid w:val="00A66DF3"/>
    <w:rsid w:val="00A679D7"/>
    <w:rsid w:val="00A75AE4"/>
    <w:rsid w:val="00A96EE1"/>
    <w:rsid w:val="00AA4266"/>
    <w:rsid w:val="00AB1730"/>
    <w:rsid w:val="00AB41E9"/>
    <w:rsid w:val="00AC2E8F"/>
    <w:rsid w:val="00AD3700"/>
    <w:rsid w:val="00B06534"/>
    <w:rsid w:val="00B24542"/>
    <w:rsid w:val="00B446DA"/>
    <w:rsid w:val="00B4490D"/>
    <w:rsid w:val="00B635CD"/>
    <w:rsid w:val="00B74252"/>
    <w:rsid w:val="00B832BA"/>
    <w:rsid w:val="00BA65DF"/>
    <w:rsid w:val="00BC03A9"/>
    <w:rsid w:val="00BC10F2"/>
    <w:rsid w:val="00BC1B0C"/>
    <w:rsid w:val="00BC635D"/>
    <w:rsid w:val="00BD148E"/>
    <w:rsid w:val="00BD4002"/>
    <w:rsid w:val="00BE43FC"/>
    <w:rsid w:val="00BE49C4"/>
    <w:rsid w:val="00C04939"/>
    <w:rsid w:val="00C166A5"/>
    <w:rsid w:val="00C21223"/>
    <w:rsid w:val="00C235FB"/>
    <w:rsid w:val="00C2544F"/>
    <w:rsid w:val="00C27016"/>
    <w:rsid w:val="00C31501"/>
    <w:rsid w:val="00C440F5"/>
    <w:rsid w:val="00C51B76"/>
    <w:rsid w:val="00C7313F"/>
    <w:rsid w:val="00C763B6"/>
    <w:rsid w:val="00C84E77"/>
    <w:rsid w:val="00C90A6B"/>
    <w:rsid w:val="00C97746"/>
    <w:rsid w:val="00CA5663"/>
    <w:rsid w:val="00CB5F89"/>
    <w:rsid w:val="00CC1E56"/>
    <w:rsid w:val="00CC1F21"/>
    <w:rsid w:val="00CE15B6"/>
    <w:rsid w:val="00CE3729"/>
    <w:rsid w:val="00D00AB4"/>
    <w:rsid w:val="00D076D8"/>
    <w:rsid w:val="00D216A5"/>
    <w:rsid w:val="00D243AE"/>
    <w:rsid w:val="00D42560"/>
    <w:rsid w:val="00D56D12"/>
    <w:rsid w:val="00D71F4D"/>
    <w:rsid w:val="00D85B2C"/>
    <w:rsid w:val="00D95D70"/>
    <w:rsid w:val="00DA2137"/>
    <w:rsid w:val="00DA6F8B"/>
    <w:rsid w:val="00DB1B91"/>
    <w:rsid w:val="00DC22F6"/>
    <w:rsid w:val="00DC4419"/>
    <w:rsid w:val="00DD11B7"/>
    <w:rsid w:val="00E42849"/>
    <w:rsid w:val="00E47482"/>
    <w:rsid w:val="00E62D87"/>
    <w:rsid w:val="00E7392D"/>
    <w:rsid w:val="00EB706C"/>
    <w:rsid w:val="00ED0B1C"/>
    <w:rsid w:val="00ED2FC9"/>
    <w:rsid w:val="00F124A4"/>
    <w:rsid w:val="00F17CCC"/>
    <w:rsid w:val="00F230DD"/>
    <w:rsid w:val="00F329C1"/>
    <w:rsid w:val="00F474D8"/>
    <w:rsid w:val="00F51086"/>
    <w:rsid w:val="00F51CC9"/>
    <w:rsid w:val="00F70CE3"/>
    <w:rsid w:val="00FC1BFB"/>
    <w:rsid w:val="00FD7AF8"/>
    <w:rsid w:val="00FE347D"/>
    <w:rsid w:val="00FE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38"/>
  </w:style>
  <w:style w:type="paragraph" w:styleId="Titre1">
    <w:name w:val="heading 1"/>
    <w:basedOn w:val="Normal"/>
    <w:next w:val="Normal"/>
    <w:link w:val="Titre1Car"/>
    <w:uiPriority w:val="99"/>
    <w:qFormat/>
    <w:rsid w:val="00F329C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96"/>
      <w:szCs w:val="9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3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329C1"/>
    <w:rPr>
      <w:rFonts w:ascii="Arial" w:eastAsia="Times New Roman" w:hAnsi="Arial" w:cs="Arial"/>
      <w:b/>
      <w:bCs/>
      <w:sz w:val="96"/>
      <w:szCs w:val="96"/>
    </w:rPr>
  </w:style>
  <w:style w:type="paragraph" w:styleId="Paragraphedeliste">
    <w:name w:val="List Paragraph"/>
    <w:basedOn w:val="Normal"/>
    <w:uiPriority w:val="34"/>
    <w:qFormat/>
    <w:rsid w:val="00F32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4419"/>
  </w:style>
  <w:style w:type="paragraph" w:styleId="Pieddepage">
    <w:name w:val="footer"/>
    <w:basedOn w:val="Normal"/>
    <w:link w:val="PieddepageCar"/>
    <w:uiPriority w:val="99"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419"/>
  </w:style>
  <w:style w:type="character" w:styleId="Lienhypertexte">
    <w:name w:val="Hyperlink"/>
    <w:basedOn w:val="Policepardfaut"/>
    <w:rsid w:val="00DC44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C6B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AA4266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0B4B63"/>
    <w:pPr>
      <w:pBdr>
        <w:bottom w:val="single" w:sz="8" w:space="4" w:color="4F81BD" w:themeColor="accent1"/>
      </w:pBdr>
      <w:spacing w:before="60"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0B4B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Pucetiret">
    <w:name w:val="Puce tiret"/>
    <w:basedOn w:val="Pucetriangle"/>
    <w:qFormat/>
    <w:rsid w:val="000B4B63"/>
    <w:pPr>
      <w:numPr>
        <w:numId w:val="2"/>
      </w:numPr>
      <w:ind w:left="340" w:hanging="170"/>
    </w:pPr>
  </w:style>
  <w:style w:type="character" w:styleId="Titredulivre">
    <w:name w:val="Book Title"/>
    <w:basedOn w:val="Policepardfaut"/>
    <w:uiPriority w:val="33"/>
    <w:qFormat/>
    <w:rsid w:val="000B4B63"/>
    <w:rPr>
      <w:rFonts w:asciiTheme="majorHAnsi" w:hAnsiTheme="majorHAnsi"/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0B4B63"/>
    <w:pPr>
      <w:spacing w:after="0" w:line="240" w:lineRule="auto"/>
      <w:ind w:firstLine="284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frenceintense">
    <w:name w:val="Intense Reference"/>
    <w:basedOn w:val="Policepardfaut"/>
    <w:uiPriority w:val="32"/>
    <w:qFormat/>
    <w:rsid w:val="000B4B63"/>
    <w:rPr>
      <w:rFonts w:asciiTheme="minorHAnsi" w:hAnsiTheme="minorHAnsi"/>
      <w:b/>
      <w:bCs/>
      <w:smallCaps/>
      <w:color w:val="C0504D" w:themeColor="accent2"/>
      <w:spacing w:val="5"/>
      <w:sz w:val="22"/>
      <w:u w:val="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4B63"/>
    <w:pPr>
      <w:spacing w:before="120" w:after="120" w:line="240" w:lineRule="auto"/>
      <w:jc w:val="center"/>
    </w:pPr>
    <w:rPr>
      <w:rFonts w:eastAsiaTheme="minorHAnsi"/>
      <w:b/>
      <w:bCs/>
      <w:i/>
      <w:iCs/>
      <w:color w:val="4F81BD" w:themeColor="accent1"/>
      <w:sz w:val="24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4B63"/>
    <w:rPr>
      <w:rFonts w:eastAsiaTheme="minorHAnsi"/>
      <w:b/>
      <w:bCs/>
      <w:i/>
      <w:iCs/>
      <w:color w:val="4F81BD" w:themeColor="accent1"/>
      <w:sz w:val="24"/>
      <w:lang w:eastAsia="en-US"/>
    </w:rPr>
  </w:style>
  <w:style w:type="character" w:styleId="Emphaseintense">
    <w:name w:val="Intense Emphasis"/>
    <w:basedOn w:val="Policepardfaut"/>
    <w:uiPriority w:val="21"/>
    <w:qFormat/>
    <w:rsid w:val="000B4B63"/>
    <w:rPr>
      <w:b/>
      <w:bCs/>
      <w:i/>
      <w:iCs/>
      <w:color w:val="4F81BD" w:themeColor="accent1"/>
    </w:rPr>
  </w:style>
  <w:style w:type="paragraph" w:customStyle="1" w:styleId="Pucetriangle">
    <w:name w:val="Puce triangle"/>
    <w:basedOn w:val="Normal"/>
    <w:qFormat/>
    <w:rsid w:val="000B4B63"/>
    <w:pPr>
      <w:numPr>
        <w:numId w:val="1"/>
      </w:numPr>
      <w:spacing w:before="60" w:after="60" w:line="240" w:lineRule="auto"/>
      <w:jc w:val="both"/>
    </w:pPr>
    <w:rPr>
      <w:rFonts w:eastAsiaTheme="minorHAnsi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5B3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5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074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udit/la%20formation.docx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fa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fa.d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FDC1-3253-434F-99E2-D70371DF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 KAOUS</dc:creator>
  <cp:lastModifiedBy>naima</cp:lastModifiedBy>
  <cp:revision>2</cp:revision>
  <cp:lastPrinted>2016-11-13T09:05:00Z</cp:lastPrinted>
  <dcterms:created xsi:type="dcterms:W3CDTF">2018-11-06T17:40:00Z</dcterms:created>
  <dcterms:modified xsi:type="dcterms:W3CDTF">2018-11-06T17:40:00Z</dcterms:modified>
</cp:coreProperties>
</file>