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87" w:rsidRPr="00930381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>
        <w:rPr>
          <w:rFonts w:ascii="Cambria" w:hAnsi="Cambria" w:cs="TimesNewRomanPSMT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-74295</wp:posOffset>
            </wp:positionV>
            <wp:extent cx="1533525" cy="447675"/>
            <wp:effectExtent l="19050" t="0" r="9525" b="0"/>
            <wp:wrapNone/>
            <wp:docPr id="3" name="Image 2" descr="GFA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GFA 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7283">
        <w:rPr>
          <w:rFonts w:ascii="Cambria" w:hAnsi="Cambria" w:cs="TimesNewRomanPSMT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71.55pt;margin-top:-2.45pt;width:0;height:62.25pt;z-index:251658240;mso-position-horizontal-relative:text;mso-position-vertical-relative:text" o:connectortype="straight"/>
        </w:pict>
      </w:r>
      <w:r w:rsidRPr="00930381">
        <w:rPr>
          <w:rFonts w:ascii="Cambria" w:hAnsi="Cambria" w:cs="TimesNewRomanPSMT"/>
          <w:sz w:val="16"/>
          <w:szCs w:val="16"/>
        </w:rPr>
        <w:t>GFA sarl</w:t>
      </w:r>
      <w:r w:rsidRPr="00930381">
        <w:rPr>
          <w:rFonts w:ascii="Cambria" w:hAnsi="Cambria" w:cs="TimesNewRomanPSMT"/>
          <w:sz w:val="16"/>
          <w:szCs w:val="16"/>
        </w:rPr>
        <w:tab/>
      </w:r>
    </w:p>
    <w:p w:rsidR="00E62D87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 w:rsidRPr="00930381">
        <w:rPr>
          <w:rFonts w:ascii="Cambria" w:hAnsi="Cambria" w:cs="TimesNewRomanPSMT"/>
          <w:sz w:val="16"/>
          <w:szCs w:val="16"/>
        </w:rPr>
        <w:t xml:space="preserve">GLOBAL FINANCE ALGERIA </w:t>
      </w:r>
    </w:p>
    <w:p w:rsidR="00E62D87" w:rsidRPr="00E642C1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  <w:lang w:val="en-US"/>
        </w:rPr>
      </w:pPr>
      <w:r w:rsidRPr="00E642C1">
        <w:rPr>
          <w:rFonts w:ascii="Cambria" w:hAnsi="Cambria" w:cs="TimesNewRomanPSMT"/>
          <w:sz w:val="16"/>
          <w:szCs w:val="16"/>
          <w:lang w:val="en-US"/>
        </w:rPr>
        <w:t>ComplexeWakfHaï El Kiram</w:t>
      </w:r>
    </w:p>
    <w:p w:rsidR="00E62D87" w:rsidRPr="00E642C1" w:rsidRDefault="00A37283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  <w:lang w:val="en-US"/>
        </w:rPr>
      </w:pPr>
      <w:r>
        <w:rPr>
          <w:rFonts w:ascii="Cambria" w:hAnsi="Cambria" w:cs="TimesNewRomanPSMT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89.05pt;margin-top:-17.65pt;width:1in;height:36pt;z-index:251665408" strokecolor="white">
            <v:textbox>
              <w:txbxContent>
                <w:p w:rsidR="00B24542" w:rsidRPr="00E642C1" w:rsidRDefault="00A37283" w:rsidP="00E62D87">
                  <w:pPr>
                    <w:spacing w:after="60" w:line="240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hyperlink r:id="rId9" w:history="1">
                    <w:r w:rsidR="00B24542" w:rsidRPr="00E642C1">
                      <w:rPr>
                        <w:rStyle w:val="Lienhypertexte"/>
                        <w:rFonts w:ascii="Cambria" w:hAnsi="Cambria"/>
                        <w:color w:val="auto"/>
                        <w:sz w:val="16"/>
                        <w:szCs w:val="16"/>
                        <w:u w:val="none"/>
                      </w:rPr>
                      <w:t>contact@gfa.dz</w:t>
                    </w:r>
                  </w:hyperlink>
                </w:p>
                <w:p w:rsidR="00B24542" w:rsidRPr="00E642C1" w:rsidRDefault="00A37283" w:rsidP="00E62D87">
                  <w:pPr>
                    <w:spacing w:after="60" w:line="240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hyperlink r:id="rId10" w:history="1">
                    <w:r w:rsidR="00B24542" w:rsidRPr="00E642C1">
                      <w:rPr>
                        <w:rStyle w:val="Lienhypertexte"/>
                        <w:rFonts w:ascii="Cambria" w:hAnsi="Cambria"/>
                        <w:color w:val="auto"/>
                        <w:sz w:val="16"/>
                        <w:szCs w:val="16"/>
                        <w:u w:val="none"/>
                      </w:rPr>
                      <w:t>www.gfa.dz</w:t>
                    </w:r>
                  </w:hyperlink>
                </w:p>
                <w:p w:rsidR="00B24542" w:rsidRPr="00FE1541" w:rsidRDefault="00B24542" w:rsidP="00E62D87">
                  <w:pPr>
                    <w:spacing w:after="120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E62D87" w:rsidRPr="00E642C1">
        <w:rPr>
          <w:rFonts w:ascii="Cambria" w:hAnsi="Cambria" w:cs="TimesNewRomanPSMT"/>
          <w:sz w:val="16"/>
          <w:szCs w:val="16"/>
          <w:lang w:val="en-US"/>
        </w:rPr>
        <w:t>Rue Abdelkader MEZOUAR</w:t>
      </w:r>
    </w:p>
    <w:p w:rsidR="00E62D87" w:rsidRPr="00930381" w:rsidRDefault="00A37283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  <w:lang w:val="en-US"/>
        </w:rPr>
      </w:pPr>
      <w:r>
        <w:rPr>
          <w:rFonts w:ascii="Cambria" w:hAnsi="Cambria" w:cs="TimesNewRomanPSMT"/>
          <w:noProof/>
          <w:sz w:val="16"/>
          <w:szCs w:val="16"/>
        </w:rPr>
        <w:pict>
          <v:shape id="_x0000_s1032" type="#_x0000_t202" style="position:absolute;left:0;text-align:left;margin-left:-19.95pt;margin-top:-9.6pt;width:221.95pt;height:37.75pt;z-index:251664384" strokecolor="white">
            <v:textbox>
              <w:txbxContent>
                <w:p w:rsidR="00B24542" w:rsidRPr="00FE1541" w:rsidRDefault="00B24542" w:rsidP="00E62D87">
                  <w:pPr>
                    <w:spacing w:after="0" w:line="240" w:lineRule="auto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1541">
                    <w:rPr>
                      <w:rFonts w:ascii="Arial" w:hAnsi="Arial" w:cs="Arial"/>
                      <w:sz w:val="20"/>
                      <w:szCs w:val="20"/>
                    </w:rPr>
                    <w:t>Financial Training &amp; Consulting Company</w:t>
                  </w:r>
                </w:p>
                <w:p w:rsidR="00B24542" w:rsidRPr="00FE1541" w:rsidRDefault="00B24542" w:rsidP="00E62D87">
                  <w:pPr>
                    <w:spacing w:after="0" w:line="240" w:lineRule="auto"/>
                    <w:outlineLvl w:val="0"/>
                    <w:rPr>
                      <w:rFonts w:ascii="Arial" w:hAnsi="Arial" w:cs="Arial"/>
                    </w:rPr>
                  </w:pP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cole </w:t>
                  </w: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>Agré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é</w:t>
                  </w: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e par l’Etat </w:t>
                  </w:r>
                </w:p>
                <w:p w:rsidR="00B24542" w:rsidRPr="00473272" w:rsidRDefault="00B24542" w:rsidP="00E62D87">
                  <w:pPr>
                    <w:outlineLvl w:val="0"/>
                    <w:rPr>
                      <w:b/>
                    </w:rPr>
                  </w:pP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Arrêté N°5044 </w:t>
                  </w:r>
                </w:p>
                <w:p w:rsidR="00B24542" w:rsidRDefault="00B24542" w:rsidP="00E62D87"/>
              </w:txbxContent>
            </v:textbox>
          </v:shape>
        </w:pict>
      </w:r>
      <w:r w:rsidR="00E62D87" w:rsidRPr="00930381">
        <w:rPr>
          <w:rFonts w:ascii="Cambria" w:hAnsi="Cambria" w:cs="TimesNewRomanPSMT"/>
          <w:sz w:val="16"/>
          <w:szCs w:val="16"/>
          <w:lang w:val="en-US"/>
        </w:rPr>
        <w:t>Bt 07 Tixerain</w:t>
      </w:r>
      <w:r w:rsidR="00E62D87">
        <w:rPr>
          <w:rFonts w:ascii="Cambria" w:hAnsi="Cambria" w:cs="TimesNewRomanPSMT"/>
          <w:sz w:val="16"/>
          <w:szCs w:val="16"/>
          <w:lang w:val="en-US"/>
        </w:rPr>
        <w:t>,</w:t>
      </w:r>
      <w:r w:rsidR="00E62D87" w:rsidRPr="00930381">
        <w:rPr>
          <w:rFonts w:ascii="Cambria" w:hAnsi="Cambria" w:cs="TimesNewRomanPSMT"/>
          <w:sz w:val="16"/>
          <w:szCs w:val="16"/>
          <w:lang w:val="en-US"/>
        </w:rPr>
        <w:t>Birkhadem</w:t>
      </w:r>
      <w:r w:rsidR="00E62D87">
        <w:rPr>
          <w:rFonts w:ascii="Cambria" w:hAnsi="Cambria" w:cs="TimesNewRomanPSMT"/>
          <w:sz w:val="16"/>
          <w:szCs w:val="16"/>
          <w:lang w:val="en-US"/>
        </w:rPr>
        <w:t xml:space="preserve">, </w:t>
      </w:r>
      <w:r w:rsidR="00E62D87" w:rsidRPr="00930381">
        <w:rPr>
          <w:rFonts w:ascii="Cambria" w:hAnsi="Cambria" w:cs="TimesNewRomanPSMT"/>
          <w:sz w:val="16"/>
          <w:szCs w:val="16"/>
          <w:lang w:val="en-US"/>
        </w:rPr>
        <w:t>Alger</w:t>
      </w:r>
    </w:p>
    <w:p w:rsidR="00E62D87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  <w:lang w:val="en-US"/>
        </w:rPr>
      </w:pPr>
      <w:r w:rsidRPr="00930381">
        <w:rPr>
          <w:rFonts w:ascii="Cambria" w:hAnsi="Cambria" w:cs="TimesNewRomanPSMT"/>
          <w:sz w:val="16"/>
          <w:szCs w:val="16"/>
          <w:lang w:val="en-US"/>
        </w:rPr>
        <w:t>Tél/Fax : +213 (0) 21 57 00 39</w:t>
      </w:r>
    </w:p>
    <w:p w:rsidR="00E62D87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  <w:lang w:val="en-US"/>
        </w:rPr>
      </w:pPr>
    </w:p>
    <w:p w:rsidR="00E62D87" w:rsidRDefault="00A37283" w:rsidP="00E62D87">
      <w:r w:rsidRPr="00A37283">
        <w:rPr>
          <w:rFonts w:ascii="Arial Narrow" w:hAnsi="Arial Narrow"/>
          <w:i/>
          <w:iCs/>
          <w:noProof/>
          <w:color w:val="993300"/>
          <w:sz w:val="20"/>
          <w:szCs w:val="2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margin-left:73.95pt;margin-top:12.8pt;width:343.35pt;height:60.45pt;z-index:-251655168" strokecolor="#c00000">
            <v:textbox style="mso-next-textbox:#_x0000_s1027">
              <w:txbxContent>
                <w:p w:rsidR="000B4B63" w:rsidRPr="001F509C" w:rsidRDefault="000B4B63" w:rsidP="001F509C">
                  <w:pPr>
                    <w:pStyle w:val="Titre"/>
                    <w:pBdr>
                      <w:bottom w:val="single" w:sz="8" w:space="15" w:color="4F81BD" w:themeColor="accent1"/>
                    </w:pBdr>
                    <w:rPr>
                      <w:color w:val="auto"/>
                      <w:sz w:val="28"/>
                      <w:szCs w:val="28"/>
                    </w:rPr>
                  </w:pPr>
                  <w:r w:rsidRPr="001F509C">
                    <w:rPr>
                      <w:color w:val="auto"/>
                      <w:sz w:val="28"/>
                      <w:szCs w:val="28"/>
                    </w:rPr>
                    <w:t>Formation «Comprendre les enjeux du dispositif de</w:t>
                  </w:r>
                  <w:r w:rsidRPr="001F509C">
                    <w:rPr>
                      <w:color w:val="auto"/>
                    </w:rPr>
                    <w:t xml:space="preserve"> </w:t>
                  </w:r>
                  <w:r w:rsidRPr="001F509C">
                    <w:rPr>
                      <w:color w:val="auto"/>
                      <w:sz w:val="28"/>
                      <w:szCs w:val="28"/>
                    </w:rPr>
                    <w:t>contrôle interne des établissements financiers»</w:t>
                  </w:r>
                </w:p>
                <w:p w:rsidR="00B24542" w:rsidRPr="00F17CCC" w:rsidRDefault="00B24542" w:rsidP="00F17CCC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E62D87" w:rsidRPr="00E62D87" w:rsidRDefault="00E62D87" w:rsidP="00E62D87"/>
    <w:p w:rsidR="00BE49C4" w:rsidRDefault="00BE49C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A37283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  <w:r w:rsidRPr="00A37283">
        <w:rPr>
          <w:rFonts w:ascii="Arial Narrow" w:hAnsi="Arial Narrow"/>
          <w:b w:val="0"/>
          <w:bCs w:val="0"/>
          <w:i/>
          <w:iCs/>
          <w:noProof/>
          <w:color w:val="993300"/>
          <w:sz w:val="20"/>
          <w:szCs w:val="20"/>
        </w:rPr>
        <w:pict>
          <v:shape id="_x0000_s1026" type="#_x0000_t176" style="position:absolute;left:0;text-align:left;margin-left:301.85pt;margin-top:2.65pt;width:94.5pt;height:25.5pt;z-index:251660288">
            <v:textbox style="mso-next-textbox:#_x0000_s1026">
              <w:txbxContent>
                <w:p w:rsidR="00B24542" w:rsidRPr="0086299F" w:rsidRDefault="00B24542" w:rsidP="006A52AC">
                  <w:pPr>
                    <w:spacing w:before="60" w:after="0" w:line="240" w:lineRule="auto"/>
                    <w:rPr>
                      <w:rFonts w:asciiTheme="majorHAnsi" w:hAnsiTheme="majorHAnsi"/>
                    </w:rPr>
                  </w:pPr>
                  <w:r w:rsidRPr="0086299F">
                    <w:rPr>
                      <w:rFonts w:asciiTheme="majorHAnsi" w:hAnsiTheme="majorHAnsi"/>
                      <w:b/>
                      <w:bCs/>
                      <w:color w:val="C00000"/>
                      <w:u w:val="single"/>
                    </w:rPr>
                    <w:t>Durée </w:t>
                  </w:r>
                  <w:r w:rsidRPr="0086299F">
                    <w:rPr>
                      <w:rFonts w:asciiTheme="majorHAnsi" w:hAnsiTheme="majorHAnsi"/>
                      <w:color w:val="C00000"/>
                    </w:rPr>
                    <w:t>:</w:t>
                  </w:r>
                  <w:r>
                    <w:rPr>
                      <w:rFonts w:asciiTheme="majorHAnsi" w:hAnsiTheme="majorHAnsi"/>
                      <w:color w:val="C00000"/>
                    </w:rPr>
                    <w:t xml:space="preserve"> </w:t>
                  </w:r>
                  <w:r w:rsidR="0004630B">
                    <w:rPr>
                      <w:rFonts w:asciiTheme="majorHAnsi" w:hAnsiTheme="majorHAnsi"/>
                      <w:color w:val="C00000"/>
                    </w:rPr>
                    <w:t>2</w:t>
                  </w:r>
                  <w:r w:rsidR="001F509C">
                    <w:rPr>
                      <w:rFonts w:asciiTheme="majorHAnsi" w:hAnsiTheme="majorHAnsi"/>
                      <w:color w:val="C00000"/>
                    </w:rPr>
                    <w:t xml:space="preserve"> jour</w:t>
                  </w:r>
                  <w:r w:rsidR="0004630B">
                    <w:rPr>
                      <w:rFonts w:asciiTheme="majorHAnsi" w:hAnsiTheme="majorHAnsi"/>
                      <w:color w:val="C00000"/>
                    </w:rPr>
                    <w:t>s</w:t>
                  </w:r>
                </w:p>
              </w:txbxContent>
            </v:textbox>
          </v:shape>
        </w:pict>
      </w: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A679D7" w:rsidRPr="00BF25C3" w:rsidRDefault="00A679D7" w:rsidP="00A679D7">
      <w:pPr>
        <w:spacing w:after="0" w:line="240" w:lineRule="auto"/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A679D7" w:rsidRPr="00BF25C3" w:rsidRDefault="00A679D7" w:rsidP="00A679D7">
      <w:pPr>
        <w:spacing w:after="0" w:line="240" w:lineRule="auto"/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0B4B63" w:rsidRPr="008C7B8F" w:rsidRDefault="000B4B63" w:rsidP="000B4B63">
      <w:pPr>
        <w:pStyle w:val="Titre1"/>
        <w:keepNext w:val="0"/>
        <w:spacing w:before="480" w:after="120"/>
        <w:ind w:left="360" w:hanging="360"/>
        <w:rPr>
          <w:sz w:val="32"/>
          <w:szCs w:val="32"/>
        </w:rPr>
      </w:pPr>
      <w:r w:rsidRPr="008C7B8F">
        <w:rPr>
          <w:sz w:val="32"/>
          <w:szCs w:val="32"/>
        </w:rPr>
        <w:t xml:space="preserve">Objectif général </w:t>
      </w:r>
    </w:p>
    <w:p w:rsidR="000B4B63" w:rsidRDefault="000B4B63" w:rsidP="000B4B63">
      <w:pPr>
        <w:pStyle w:val="Pucetriangle"/>
      </w:pPr>
      <w:r>
        <w:t>Acquérir les bases essentielles en matière de contrôle interne des établissements financiers.</w:t>
      </w:r>
    </w:p>
    <w:p w:rsidR="000B4B63" w:rsidRDefault="000B4B63" w:rsidP="000B4B63">
      <w:pPr>
        <w:pStyle w:val="Pucetriangle"/>
      </w:pPr>
      <w:r>
        <w:t>Comprendre le sens des évolutions en matière de dispositif de contrôle interne.</w:t>
      </w:r>
    </w:p>
    <w:p w:rsidR="000B4B63" w:rsidRDefault="000B4B63" w:rsidP="000B4B63">
      <w:pPr>
        <w:pStyle w:val="Pucetriangle"/>
      </w:pPr>
      <w:r>
        <w:t>Connaître et maîtriser les différentes obligations liées au contrôle interne.</w:t>
      </w:r>
    </w:p>
    <w:p w:rsidR="000B4B63" w:rsidRPr="00A87725" w:rsidRDefault="000B4B63" w:rsidP="000B4B63">
      <w:pPr>
        <w:pStyle w:val="Pucetriangle"/>
      </w:pPr>
      <w:r w:rsidRPr="00A87725">
        <w:t>Comprendre l’articulation contrôle vs risque dans la banque.</w:t>
      </w:r>
    </w:p>
    <w:p w:rsidR="000B4B63" w:rsidRPr="003C5AC5" w:rsidRDefault="000B4B63" w:rsidP="000B4B63">
      <w:pPr>
        <w:pStyle w:val="Pucetriangle"/>
      </w:pPr>
      <w:r>
        <w:t>Faciliter la compréhension des dispositifs de contrôle interne mis en place.</w:t>
      </w:r>
    </w:p>
    <w:p w:rsidR="000B4B63" w:rsidRPr="008C7B8F" w:rsidRDefault="000B4B63" w:rsidP="000B4B63">
      <w:pPr>
        <w:pStyle w:val="Titre1"/>
        <w:keepNext w:val="0"/>
        <w:spacing w:before="480" w:after="120"/>
        <w:ind w:left="360" w:hanging="360"/>
        <w:rPr>
          <w:sz w:val="32"/>
          <w:szCs w:val="32"/>
        </w:rPr>
      </w:pPr>
      <w:r w:rsidRPr="008C7B8F">
        <w:rPr>
          <w:sz w:val="32"/>
          <w:szCs w:val="32"/>
        </w:rPr>
        <w:t>Participants</w:t>
      </w:r>
    </w:p>
    <w:p w:rsidR="000B4B63" w:rsidRPr="00D40C66" w:rsidRDefault="000B4B63" w:rsidP="000B4B63">
      <w:pPr>
        <w:pStyle w:val="Pucetriangle"/>
      </w:pPr>
      <w:r w:rsidRPr="00D40C66">
        <w:t>Tout collaborateur des établissements de crédit (manager, contrôleurs, auditeurs,etc.).</w:t>
      </w:r>
    </w:p>
    <w:p w:rsidR="000B4B63" w:rsidRPr="007F5E52" w:rsidRDefault="000B4B63" w:rsidP="000B4B63">
      <w:pPr>
        <w:pStyle w:val="Pucetriangle"/>
        <w:rPr>
          <w:color w:val="000000" w:themeColor="text1"/>
        </w:rPr>
      </w:pPr>
      <w:r w:rsidRPr="007F5E52">
        <w:rPr>
          <w:color w:val="000000" w:themeColor="text1"/>
        </w:rPr>
        <w:t>Commissaires aux Comptes et leurs collaborateurs.</w:t>
      </w:r>
    </w:p>
    <w:p w:rsidR="000B4B63" w:rsidRPr="007F5E52" w:rsidRDefault="000B4B63" w:rsidP="000B4B63">
      <w:pPr>
        <w:pStyle w:val="Pucetriangle"/>
        <w:rPr>
          <w:color w:val="000000" w:themeColor="text1"/>
        </w:rPr>
      </w:pPr>
      <w:r w:rsidRPr="007F5E52">
        <w:rPr>
          <w:color w:val="000000" w:themeColor="text1"/>
        </w:rPr>
        <w:t>Administrateurs.</w:t>
      </w:r>
    </w:p>
    <w:p w:rsidR="000B4B63" w:rsidRPr="008C7B8F" w:rsidRDefault="000B4B63" w:rsidP="000B4B63">
      <w:pPr>
        <w:pStyle w:val="Titre1"/>
        <w:keepNext w:val="0"/>
        <w:spacing w:before="480" w:after="120"/>
        <w:ind w:left="360" w:hanging="360"/>
        <w:rPr>
          <w:sz w:val="32"/>
          <w:szCs w:val="32"/>
        </w:rPr>
      </w:pPr>
      <w:r w:rsidRPr="008C7B8F">
        <w:rPr>
          <w:sz w:val="32"/>
          <w:szCs w:val="32"/>
        </w:rPr>
        <w:t>Connaissances requises</w:t>
      </w:r>
      <w:bookmarkStart w:id="0" w:name="_GoBack"/>
      <w:bookmarkEnd w:id="0"/>
    </w:p>
    <w:p w:rsidR="000B4B63" w:rsidRPr="009D7B7F" w:rsidRDefault="000B4B63" w:rsidP="000B4B63">
      <w:pPr>
        <w:pStyle w:val="Pucetriangle"/>
      </w:pPr>
      <w:r w:rsidRPr="009D7B7F">
        <w:t>Une connaissance minimale des opérations bancaires est souhaitée.</w:t>
      </w:r>
    </w:p>
    <w:p w:rsidR="000B4B63" w:rsidRPr="008C7B8F" w:rsidRDefault="000B4B63" w:rsidP="000B4B63">
      <w:pPr>
        <w:pStyle w:val="Titre1"/>
        <w:keepNext w:val="0"/>
        <w:spacing w:before="480" w:after="120"/>
        <w:ind w:left="360" w:hanging="360"/>
        <w:rPr>
          <w:sz w:val="32"/>
          <w:szCs w:val="32"/>
        </w:rPr>
      </w:pPr>
      <w:r w:rsidRPr="008C7B8F">
        <w:rPr>
          <w:sz w:val="32"/>
          <w:szCs w:val="32"/>
        </w:rPr>
        <w:t>Durée</w:t>
      </w:r>
    </w:p>
    <w:p w:rsidR="000B4B63" w:rsidRDefault="0004630B" w:rsidP="000B4B63">
      <w:pPr>
        <w:pStyle w:val="Pucetriangle"/>
      </w:pPr>
      <w:r>
        <w:t>2</w:t>
      </w:r>
      <w:r w:rsidR="000B4B63">
        <w:t xml:space="preserve"> jour.</w:t>
      </w:r>
    </w:p>
    <w:p w:rsidR="000B4B63" w:rsidRPr="008C7B8F" w:rsidRDefault="000B4B63" w:rsidP="000B4B63">
      <w:pPr>
        <w:pStyle w:val="Titre1"/>
        <w:keepNext w:val="0"/>
        <w:spacing w:before="480" w:after="120"/>
        <w:ind w:left="360" w:hanging="360"/>
        <w:rPr>
          <w:sz w:val="32"/>
          <w:szCs w:val="32"/>
        </w:rPr>
      </w:pPr>
      <w:r>
        <w:br w:type="column"/>
      </w:r>
      <w:r w:rsidRPr="008C7B8F">
        <w:rPr>
          <w:sz w:val="32"/>
          <w:szCs w:val="32"/>
        </w:rPr>
        <w:lastRenderedPageBreak/>
        <w:t xml:space="preserve">Supports et moyens pédagogiques </w:t>
      </w:r>
    </w:p>
    <w:p w:rsidR="000B4B63" w:rsidRDefault="000B4B63" w:rsidP="000B4B63">
      <w:pPr>
        <w:pStyle w:val="Pucetriangle"/>
      </w:pPr>
      <w:r>
        <w:t>Documentation en PowerPoint.</w:t>
      </w:r>
    </w:p>
    <w:p w:rsidR="000B4B63" w:rsidRDefault="000B4B63" w:rsidP="000B4B63">
      <w:pPr>
        <w:pStyle w:val="Pucetriangle"/>
      </w:pPr>
      <w:r>
        <w:t>Alternance d’illustrations et d’exercices pratiques.</w:t>
      </w:r>
    </w:p>
    <w:p w:rsidR="000B4B63" w:rsidRDefault="000B4B63" w:rsidP="000B4B63">
      <w:pPr>
        <w:pStyle w:val="Pucetriangle"/>
      </w:pPr>
      <w:r>
        <w:t>QCU, synthèses, questions/réponses pour vérifier, réviser et confirmer les acquis.</w:t>
      </w:r>
    </w:p>
    <w:p w:rsidR="000B4B63" w:rsidRPr="008C7B8F" w:rsidRDefault="000B4B63" w:rsidP="000B4B63">
      <w:pPr>
        <w:pStyle w:val="Titre1"/>
        <w:keepNext w:val="0"/>
        <w:spacing w:before="480" w:after="120"/>
        <w:ind w:left="360" w:hanging="360"/>
        <w:rPr>
          <w:sz w:val="32"/>
          <w:szCs w:val="32"/>
        </w:rPr>
      </w:pPr>
      <w:r w:rsidRPr="008C7B8F">
        <w:rPr>
          <w:sz w:val="32"/>
          <w:szCs w:val="32"/>
        </w:rPr>
        <w:t>Animateur</w:t>
      </w:r>
    </w:p>
    <w:p w:rsidR="000B4B63" w:rsidRDefault="000B4B63" w:rsidP="000B4B63">
      <w:pPr>
        <w:pStyle w:val="Pucetriangle"/>
      </w:pPr>
      <w:r>
        <w:t>Béatrice B</w:t>
      </w:r>
      <w:r w:rsidR="00315012">
        <w:t xml:space="preserve">ON </w:t>
      </w:r>
      <w:r>
        <w:t>MICHEL.</w:t>
      </w:r>
    </w:p>
    <w:p w:rsidR="00C51B76" w:rsidRDefault="00C51B76" w:rsidP="00C51B76">
      <w:pPr>
        <w:spacing w:after="0" w:line="240" w:lineRule="auto"/>
        <w:jc w:val="both"/>
      </w:pPr>
    </w:p>
    <w:p w:rsidR="000B4B63" w:rsidRDefault="000B4B63" w:rsidP="008C7B8F">
      <w:pPr>
        <w:pStyle w:val="Titre1"/>
        <w:keepNext w:val="0"/>
        <w:spacing w:before="480" w:after="120"/>
      </w:pPr>
    </w:p>
    <w:tbl>
      <w:tblPr>
        <w:tblStyle w:val="Grilledutableau"/>
        <w:tblW w:w="15409" w:type="dxa"/>
        <w:tblLayout w:type="fixed"/>
        <w:tblLook w:val="04A0"/>
      </w:tblPr>
      <w:tblGrid>
        <w:gridCol w:w="1526"/>
        <w:gridCol w:w="3544"/>
        <w:gridCol w:w="6662"/>
        <w:gridCol w:w="3677"/>
      </w:tblGrid>
      <w:tr w:rsidR="000B4B63" w:rsidTr="00796EE0">
        <w:tc>
          <w:tcPr>
            <w:tcW w:w="15409" w:type="dxa"/>
            <w:gridSpan w:val="4"/>
          </w:tcPr>
          <w:p w:rsidR="000B4B63" w:rsidRPr="002926C8" w:rsidRDefault="000B4B63" w:rsidP="00796EE0">
            <w:pPr>
              <w:rPr>
                <w:rStyle w:val="Titredulivre"/>
              </w:rPr>
            </w:pPr>
          </w:p>
        </w:tc>
      </w:tr>
      <w:tr w:rsidR="000B4B63" w:rsidTr="00796EE0">
        <w:tc>
          <w:tcPr>
            <w:tcW w:w="1526" w:type="dxa"/>
          </w:tcPr>
          <w:p w:rsidR="000B4B63" w:rsidRPr="00655460" w:rsidRDefault="000B4B63" w:rsidP="00796EE0">
            <w:pPr>
              <w:pStyle w:val="Citationintense"/>
            </w:pPr>
          </w:p>
        </w:tc>
        <w:tc>
          <w:tcPr>
            <w:tcW w:w="3544" w:type="dxa"/>
          </w:tcPr>
          <w:p w:rsidR="000B4B63" w:rsidRPr="00655460" w:rsidRDefault="000B4B63" w:rsidP="00796EE0">
            <w:pPr>
              <w:pStyle w:val="Citationintense"/>
            </w:pPr>
            <w:r w:rsidRPr="00655460">
              <w:t>Objectif</w:t>
            </w:r>
            <w:r>
              <w:t>s</w:t>
            </w:r>
            <w:r w:rsidRPr="00655460">
              <w:t xml:space="preserve"> pédagogique</w:t>
            </w:r>
            <w:r>
              <w:t>s</w:t>
            </w:r>
          </w:p>
        </w:tc>
        <w:tc>
          <w:tcPr>
            <w:tcW w:w="6662" w:type="dxa"/>
          </w:tcPr>
          <w:p w:rsidR="000B4B63" w:rsidRPr="00655460" w:rsidRDefault="000B4B63" w:rsidP="00796EE0">
            <w:pPr>
              <w:pStyle w:val="Citationintense"/>
            </w:pPr>
            <w:r w:rsidRPr="00655460">
              <w:t>Contenu et activités</w:t>
            </w:r>
          </w:p>
        </w:tc>
        <w:tc>
          <w:tcPr>
            <w:tcW w:w="3677" w:type="dxa"/>
          </w:tcPr>
          <w:p w:rsidR="000B4B63" w:rsidRPr="00655460" w:rsidRDefault="000B4B63" w:rsidP="00796EE0">
            <w:pPr>
              <w:pStyle w:val="Citationintense"/>
            </w:pPr>
            <w:r w:rsidRPr="00655460">
              <w:t>Supports et moyens pédagogiques</w:t>
            </w:r>
          </w:p>
        </w:tc>
      </w:tr>
      <w:tr w:rsidR="000B4B63" w:rsidTr="00796EE0">
        <w:tc>
          <w:tcPr>
            <w:tcW w:w="15409" w:type="dxa"/>
            <w:gridSpan w:val="4"/>
          </w:tcPr>
          <w:p w:rsidR="000B4B63" w:rsidRPr="00655460" w:rsidRDefault="000B4B63" w:rsidP="00796EE0">
            <w:pPr>
              <w:jc w:val="center"/>
              <w:rPr>
                <w:rStyle w:val="Rfrenceintense"/>
              </w:rPr>
            </w:pPr>
            <w:r>
              <w:rPr>
                <w:rStyle w:val="Rfrenceintense"/>
              </w:rPr>
              <w:t>Tour de table</w:t>
            </w:r>
          </w:p>
        </w:tc>
      </w:tr>
      <w:tr w:rsidR="000B4B63" w:rsidTr="00796EE0">
        <w:trPr>
          <w:trHeight w:val="498"/>
        </w:trPr>
        <w:tc>
          <w:tcPr>
            <w:tcW w:w="1526" w:type="dxa"/>
          </w:tcPr>
          <w:p w:rsidR="000B4B63" w:rsidRPr="00655460" w:rsidRDefault="000B4B63" w:rsidP="00796EE0"/>
        </w:tc>
        <w:tc>
          <w:tcPr>
            <w:tcW w:w="3544" w:type="dxa"/>
          </w:tcPr>
          <w:p w:rsidR="000B4B63" w:rsidRPr="00655460" w:rsidRDefault="000B4B63" w:rsidP="00796EE0">
            <w:r>
              <w:t>Prise de connaissance du groupe et de ses attentes.</w:t>
            </w:r>
          </w:p>
        </w:tc>
        <w:tc>
          <w:tcPr>
            <w:tcW w:w="6662" w:type="dxa"/>
          </w:tcPr>
          <w:p w:rsidR="000B4B63" w:rsidRPr="00655460" w:rsidRDefault="000B4B63" w:rsidP="00796EE0">
            <w:r>
              <w:t>Recueil des attentes, rappel des objectifs et distribution des supports.</w:t>
            </w:r>
          </w:p>
        </w:tc>
        <w:tc>
          <w:tcPr>
            <w:tcW w:w="3677" w:type="dxa"/>
          </w:tcPr>
          <w:p w:rsidR="000B4B63" w:rsidRPr="00655460" w:rsidRDefault="000B4B63" w:rsidP="00796EE0">
            <w:r>
              <w:t>Discussion interactive.</w:t>
            </w:r>
          </w:p>
        </w:tc>
      </w:tr>
      <w:tr w:rsidR="000B4B63" w:rsidTr="00796EE0">
        <w:tc>
          <w:tcPr>
            <w:tcW w:w="15409" w:type="dxa"/>
            <w:gridSpan w:val="4"/>
          </w:tcPr>
          <w:p w:rsidR="000B4B63" w:rsidRPr="00655460" w:rsidRDefault="000B4B63" w:rsidP="00796EE0">
            <w:pPr>
              <w:jc w:val="center"/>
              <w:rPr>
                <w:rStyle w:val="Rfrenceintense"/>
              </w:rPr>
            </w:pPr>
            <w:r>
              <w:rPr>
                <w:rStyle w:val="Rfrenceintense"/>
              </w:rPr>
              <w:t xml:space="preserve">Partie 1 : </w:t>
            </w:r>
            <w:r w:rsidRPr="00864CB7">
              <w:rPr>
                <w:rStyle w:val="Rfrenceintense"/>
              </w:rPr>
              <w:t>La notion de contrôle interne</w:t>
            </w:r>
          </w:p>
        </w:tc>
      </w:tr>
      <w:tr w:rsidR="000B4B63" w:rsidRPr="003250E7" w:rsidTr="00796EE0">
        <w:tc>
          <w:tcPr>
            <w:tcW w:w="1526" w:type="dxa"/>
          </w:tcPr>
          <w:p w:rsidR="000B4B63" w:rsidRPr="003250E7" w:rsidRDefault="000B4B63" w:rsidP="0004630B"/>
        </w:tc>
        <w:tc>
          <w:tcPr>
            <w:tcW w:w="3544" w:type="dxa"/>
          </w:tcPr>
          <w:p w:rsidR="000B4B63" w:rsidRPr="00D40C66" w:rsidRDefault="000B4B63" w:rsidP="00796EE0">
            <w:r w:rsidRPr="00D40C66">
              <w:t>Comprendre le sens des évolutions sur le dispositif de contrôle interne.</w:t>
            </w:r>
          </w:p>
        </w:tc>
        <w:tc>
          <w:tcPr>
            <w:tcW w:w="6662" w:type="dxa"/>
          </w:tcPr>
          <w:p w:rsidR="000B4B63" w:rsidRPr="00864CB7" w:rsidRDefault="000B4B63" w:rsidP="00796EE0">
            <w:pPr>
              <w:jc w:val="left"/>
              <w:rPr>
                <w:color w:val="000000" w:themeColor="text1"/>
              </w:rPr>
            </w:pPr>
            <w:r w:rsidRPr="00864CB7">
              <w:rPr>
                <w:color w:val="000000" w:themeColor="text1"/>
              </w:rPr>
              <w:t>Le concept de contrôle interne (définition et éléments du dispositif, Cf. Coso).</w:t>
            </w:r>
          </w:p>
          <w:p w:rsidR="000B4B63" w:rsidRPr="00864CB7" w:rsidRDefault="000B4B63" w:rsidP="00796EE0">
            <w:pPr>
              <w:jc w:val="left"/>
              <w:rPr>
                <w:color w:val="000000" w:themeColor="text1"/>
              </w:rPr>
            </w:pPr>
            <w:r w:rsidRPr="00864CB7">
              <w:rPr>
                <w:color w:val="000000" w:themeColor="text1"/>
              </w:rPr>
              <w:t>Le contrôle interne par rapport aux autres notions de contrôle/risque.</w:t>
            </w:r>
          </w:p>
          <w:p w:rsidR="000B4B63" w:rsidRPr="00D40C66" w:rsidRDefault="000B4B63" w:rsidP="00796EE0">
            <w:pPr>
              <w:jc w:val="left"/>
              <w:rPr>
                <w:rFonts w:eastAsia="Times New Roman" w:cs="Arial"/>
                <w:szCs w:val="20"/>
              </w:rPr>
            </w:pPr>
            <w:r w:rsidRPr="00864CB7">
              <w:rPr>
                <w:color w:val="000000" w:themeColor="text1"/>
              </w:rPr>
              <w:t>Les spécificités du contrôle interne bancaire.</w:t>
            </w:r>
          </w:p>
        </w:tc>
        <w:tc>
          <w:tcPr>
            <w:tcW w:w="3677" w:type="dxa"/>
          </w:tcPr>
          <w:p w:rsidR="000B4B63" w:rsidRPr="003250E7" w:rsidRDefault="000B4B63" w:rsidP="00796EE0">
            <w:pPr>
              <w:rPr>
                <w:lang w:val="en-US"/>
              </w:rPr>
            </w:pPr>
            <w:r w:rsidRPr="003250E7">
              <w:rPr>
                <w:lang w:val="en-US"/>
              </w:rPr>
              <w:t>Support PowerPoint.</w:t>
            </w:r>
          </w:p>
          <w:p w:rsidR="000B4B63" w:rsidRPr="003250E7" w:rsidRDefault="000B4B63" w:rsidP="00796EE0">
            <w:pPr>
              <w:rPr>
                <w:lang w:val="en-US"/>
              </w:rPr>
            </w:pPr>
            <w:r w:rsidRPr="003250E7">
              <w:rPr>
                <w:lang w:val="en-US"/>
              </w:rPr>
              <w:t>Paperboard.</w:t>
            </w:r>
          </w:p>
          <w:p w:rsidR="000B4B63" w:rsidRPr="003250E7" w:rsidRDefault="000B4B63" w:rsidP="00796EE0">
            <w:pPr>
              <w:rPr>
                <w:lang w:val="en-US"/>
              </w:rPr>
            </w:pPr>
            <w:r w:rsidRPr="003250E7">
              <w:rPr>
                <w:lang w:val="en-US"/>
              </w:rPr>
              <w:t>QCU.</w:t>
            </w:r>
          </w:p>
          <w:p w:rsidR="000B4B63" w:rsidRPr="00D40C66" w:rsidRDefault="000B4B63" w:rsidP="00796EE0">
            <w:pPr>
              <w:rPr>
                <w:lang w:val="en-US"/>
              </w:rPr>
            </w:pPr>
            <w:r w:rsidRPr="003250E7">
              <w:rPr>
                <w:lang w:val="en-US"/>
              </w:rPr>
              <w:t>Synthèse.</w:t>
            </w:r>
          </w:p>
        </w:tc>
      </w:tr>
      <w:tr w:rsidR="000B4B63" w:rsidTr="00796EE0">
        <w:tc>
          <w:tcPr>
            <w:tcW w:w="15409" w:type="dxa"/>
            <w:gridSpan w:val="4"/>
          </w:tcPr>
          <w:p w:rsidR="000B4B63" w:rsidRPr="00A87725" w:rsidRDefault="000B4B63" w:rsidP="00796EE0">
            <w:pPr>
              <w:jc w:val="center"/>
              <w:rPr>
                <w:rStyle w:val="Rfrenceintense"/>
              </w:rPr>
            </w:pPr>
            <w:r w:rsidRPr="00A87725">
              <w:rPr>
                <w:rStyle w:val="Rfrenceintense"/>
              </w:rPr>
              <w:t>Partie 2 : Conna</w:t>
            </w:r>
            <w:r>
              <w:rPr>
                <w:rStyle w:val="Rfrenceintense"/>
              </w:rPr>
              <w:t>î</w:t>
            </w:r>
            <w:r w:rsidRPr="00A87725">
              <w:rPr>
                <w:rStyle w:val="Rfrenceintense"/>
              </w:rPr>
              <w:t xml:space="preserve">tre les principales </w:t>
            </w:r>
            <w:r w:rsidRPr="00D40C66">
              <w:rPr>
                <w:rStyle w:val="Rfrenceintense"/>
              </w:rPr>
              <w:t>exigences réglementaires relat</w:t>
            </w:r>
            <w:r>
              <w:rPr>
                <w:rStyle w:val="Rfrenceintense"/>
              </w:rPr>
              <w:t>i</w:t>
            </w:r>
            <w:r w:rsidRPr="00D40C66">
              <w:rPr>
                <w:rStyle w:val="Rfrenceintense"/>
              </w:rPr>
              <w:t>ves au dispositif</w:t>
            </w:r>
          </w:p>
        </w:tc>
      </w:tr>
      <w:tr w:rsidR="000B4B63" w:rsidRPr="00EB7770" w:rsidTr="00796EE0">
        <w:tc>
          <w:tcPr>
            <w:tcW w:w="1526" w:type="dxa"/>
          </w:tcPr>
          <w:p w:rsidR="000B4B63" w:rsidRPr="00D40C66" w:rsidRDefault="000B4B63" w:rsidP="00796EE0"/>
        </w:tc>
        <w:tc>
          <w:tcPr>
            <w:tcW w:w="3544" w:type="dxa"/>
          </w:tcPr>
          <w:p w:rsidR="000B4B63" w:rsidRPr="00864CB7" w:rsidRDefault="000B4B63" w:rsidP="00796EE0">
            <w:pPr>
              <w:rPr>
                <w:color w:val="000000" w:themeColor="text1"/>
              </w:rPr>
            </w:pPr>
            <w:r w:rsidRPr="00864CB7">
              <w:rPr>
                <w:color w:val="000000" w:themeColor="text1"/>
              </w:rPr>
              <w:t>Appréhender les évolutions règlementaires en matière de contrôle.</w:t>
            </w:r>
          </w:p>
        </w:tc>
        <w:tc>
          <w:tcPr>
            <w:tcW w:w="6662" w:type="dxa"/>
          </w:tcPr>
          <w:p w:rsidR="000B4B63" w:rsidRPr="00864CB7" w:rsidRDefault="000B4B63" w:rsidP="00796EE0">
            <w:pPr>
              <w:rPr>
                <w:color w:val="000000" w:themeColor="text1"/>
              </w:rPr>
            </w:pPr>
            <w:r w:rsidRPr="00864CB7">
              <w:rPr>
                <w:color w:val="000000" w:themeColor="text1"/>
              </w:rPr>
              <w:t>Présentation des principales évolutions liées à l’arrêté du 3 novembre 2014 :</w:t>
            </w:r>
          </w:p>
          <w:p w:rsidR="000B4B63" w:rsidRPr="00864CB7" w:rsidRDefault="000B4B63" w:rsidP="00796EE0">
            <w:pPr>
              <w:pStyle w:val="Pucetiret"/>
              <w:rPr>
                <w:color w:val="000000" w:themeColor="text1"/>
              </w:rPr>
            </w:pPr>
            <w:r w:rsidRPr="00864CB7">
              <w:rPr>
                <w:color w:val="000000" w:themeColor="text1"/>
              </w:rPr>
              <w:t>L’intégration des exigences prudentielles.</w:t>
            </w:r>
          </w:p>
          <w:p w:rsidR="000B4B63" w:rsidRPr="00864CB7" w:rsidRDefault="000B4B63" w:rsidP="00796EE0">
            <w:pPr>
              <w:pStyle w:val="Pucetiret"/>
              <w:rPr>
                <w:color w:val="000000" w:themeColor="text1"/>
              </w:rPr>
            </w:pPr>
            <w:r w:rsidRPr="00864CB7">
              <w:rPr>
                <w:color w:val="000000" w:themeColor="text1"/>
              </w:rPr>
              <w:t>La gouvernance par les risques.</w:t>
            </w:r>
          </w:p>
          <w:p w:rsidR="000B4B63" w:rsidRPr="00864CB7" w:rsidRDefault="000B4B63" w:rsidP="00796EE0">
            <w:pPr>
              <w:pStyle w:val="Pucetiret"/>
              <w:numPr>
                <w:ilvl w:val="0"/>
                <w:numId w:val="0"/>
              </w:numPr>
              <w:rPr>
                <w:color w:val="000000" w:themeColor="text1"/>
              </w:rPr>
            </w:pPr>
            <w:r w:rsidRPr="00864CB7">
              <w:rPr>
                <w:color w:val="000000" w:themeColor="text1"/>
              </w:rPr>
              <w:t>La notion Contrôle permanent/contrôle périodique.</w:t>
            </w:r>
          </w:p>
          <w:p w:rsidR="000B4B63" w:rsidRPr="00864CB7" w:rsidRDefault="000B4B63" w:rsidP="00796EE0">
            <w:pPr>
              <w:pStyle w:val="Pucetiret"/>
              <w:numPr>
                <w:ilvl w:val="0"/>
                <w:numId w:val="0"/>
              </w:numPr>
              <w:rPr>
                <w:color w:val="000000" w:themeColor="text1"/>
              </w:rPr>
            </w:pPr>
            <w:r w:rsidRPr="00864CB7">
              <w:rPr>
                <w:color w:val="000000" w:themeColor="text1"/>
              </w:rPr>
              <w:t xml:space="preserve">Les sujets spécifiques : </w:t>
            </w:r>
          </w:p>
          <w:p w:rsidR="000B4B63" w:rsidRPr="00864CB7" w:rsidRDefault="000B4B63" w:rsidP="00796EE0">
            <w:pPr>
              <w:pStyle w:val="Pucetiret"/>
              <w:rPr>
                <w:color w:val="000000" w:themeColor="text1"/>
              </w:rPr>
            </w:pPr>
            <w:r w:rsidRPr="00864CB7">
              <w:rPr>
                <w:color w:val="000000" w:themeColor="text1"/>
              </w:rPr>
              <w:t>Les enjeux de conformité.</w:t>
            </w:r>
          </w:p>
          <w:p w:rsidR="000B4B63" w:rsidRPr="00864CB7" w:rsidRDefault="000B4B63" w:rsidP="00796EE0">
            <w:pPr>
              <w:pStyle w:val="Pucetiret"/>
              <w:rPr>
                <w:color w:val="000000" w:themeColor="text1"/>
              </w:rPr>
            </w:pPr>
            <w:r w:rsidRPr="00864CB7">
              <w:rPr>
                <w:color w:val="000000" w:themeColor="text1"/>
              </w:rPr>
              <w:t>Les prestations externalisées.</w:t>
            </w:r>
          </w:p>
          <w:p w:rsidR="000B4B63" w:rsidRPr="00864CB7" w:rsidRDefault="000B4B63" w:rsidP="00796EE0">
            <w:pPr>
              <w:pStyle w:val="Pucetiret"/>
              <w:rPr>
                <w:color w:val="000000" w:themeColor="text1"/>
              </w:rPr>
            </w:pPr>
            <w:r w:rsidRPr="00864CB7">
              <w:rPr>
                <w:color w:val="000000" w:themeColor="text1"/>
              </w:rPr>
              <w:t>Le contrôle interne des états financiers et extra-financiers.</w:t>
            </w:r>
          </w:p>
          <w:p w:rsidR="000B4B63" w:rsidRPr="00864CB7" w:rsidRDefault="000B4B63" w:rsidP="00796EE0">
            <w:pPr>
              <w:pStyle w:val="Pucetriangle"/>
              <w:numPr>
                <w:ilvl w:val="0"/>
                <w:numId w:val="0"/>
              </w:numPr>
              <w:rPr>
                <w:color w:val="000000" w:themeColor="text1"/>
              </w:rPr>
            </w:pPr>
            <w:r w:rsidRPr="00864CB7">
              <w:rPr>
                <w:color w:val="000000" w:themeColor="text1"/>
              </w:rPr>
              <w:t>Les principaux états traitant du contrôle interne :</w:t>
            </w:r>
          </w:p>
          <w:p w:rsidR="000B4B63" w:rsidRPr="00864CB7" w:rsidRDefault="000B4B63" w:rsidP="00796EE0">
            <w:pPr>
              <w:pStyle w:val="Pucetiret"/>
              <w:rPr>
                <w:color w:val="000000" w:themeColor="text1"/>
              </w:rPr>
            </w:pPr>
            <w:r w:rsidRPr="00864CB7">
              <w:rPr>
                <w:color w:val="000000" w:themeColor="text1"/>
              </w:rPr>
              <w:t>Rapport annuel sur le contrôle interne.</w:t>
            </w:r>
          </w:p>
          <w:p w:rsidR="000B4B63" w:rsidRPr="00864CB7" w:rsidRDefault="000B4B63" w:rsidP="00796EE0">
            <w:pPr>
              <w:pStyle w:val="Pucetiret"/>
              <w:rPr>
                <w:color w:val="000000" w:themeColor="text1"/>
              </w:rPr>
            </w:pPr>
            <w:r w:rsidRPr="00864CB7">
              <w:rPr>
                <w:color w:val="000000" w:themeColor="text1"/>
              </w:rPr>
              <w:t>Rapport sur la surveillance des risques.</w:t>
            </w:r>
          </w:p>
        </w:tc>
        <w:tc>
          <w:tcPr>
            <w:tcW w:w="3677" w:type="dxa"/>
          </w:tcPr>
          <w:p w:rsidR="000B4B63" w:rsidRPr="000E0BD0" w:rsidRDefault="000B4B63" w:rsidP="00796EE0">
            <w:r w:rsidRPr="000E0BD0">
              <w:t>Support PowerPoint.</w:t>
            </w:r>
          </w:p>
          <w:p w:rsidR="000B4B63" w:rsidRPr="000E0BD0" w:rsidRDefault="000B4B63" w:rsidP="00796EE0">
            <w:r w:rsidRPr="000E0BD0">
              <w:t>Illustrations de chacune des thématiques.</w:t>
            </w:r>
          </w:p>
          <w:p w:rsidR="000B4B63" w:rsidRPr="00D40C66" w:rsidRDefault="000B4B63" w:rsidP="00796EE0">
            <w:pPr>
              <w:rPr>
                <w:lang w:val="en-US"/>
              </w:rPr>
            </w:pPr>
            <w:r w:rsidRPr="00D40C66">
              <w:rPr>
                <w:lang w:val="en-US"/>
              </w:rPr>
              <w:t>QCU.</w:t>
            </w:r>
          </w:p>
          <w:p w:rsidR="000B4B63" w:rsidRPr="00D40C66" w:rsidRDefault="000B4B63" w:rsidP="00796EE0">
            <w:pPr>
              <w:rPr>
                <w:lang w:val="en-US"/>
              </w:rPr>
            </w:pPr>
            <w:r w:rsidRPr="00D40C66">
              <w:rPr>
                <w:lang w:val="en-US"/>
              </w:rPr>
              <w:t>Synthèse.</w:t>
            </w:r>
          </w:p>
          <w:p w:rsidR="000B4B63" w:rsidRPr="00D40C66" w:rsidRDefault="000B4B63" w:rsidP="00796EE0">
            <w:pPr>
              <w:rPr>
                <w:lang w:val="en-US"/>
              </w:rPr>
            </w:pPr>
          </w:p>
        </w:tc>
      </w:tr>
      <w:tr w:rsidR="000B4B63" w:rsidTr="00796EE0">
        <w:tc>
          <w:tcPr>
            <w:tcW w:w="15409" w:type="dxa"/>
            <w:gridSpan w:val="4"/>
          </w:tcPr>
          <w:p w:rsidR="000B4B63" w:rsidRPr="00A87725" w:rsidRDefault="000B4B63" w:rsidP="00796EE0">
            <w:pPr>
              <w:jc w:val="center"/>
              <w:rPr>
                <w:rStyle w:val="Rfrenceintense"/>
              </w:rPr>
            </w:pPr>
            <w:r w:rsidRPr="00A87725">
              <w:rPr>
                <w:rStyle w:val="Rfrenceintense"/>
              </w:rPr>
              <w:t xml:space="preserve">Partie </w:t>
            </w:r>
            <w:r>
              <w:rPr>
                <w:rStyle w:val="Rfrenceintense"/>
              </w:rPr>
              <w:t>3</w:t>
            </w:r>
            <w:r w:rsidRPr="00A87725">
              <w:rPr>
                <w:rStyle w:val="Rfrenceintense"/>
              </w:rPr>
              <w:t xml:space="preserve"> : </w:t>
            </w:r>
            <w:r>
              <w:rPr>
                <w:rStyle w:val="Rfrenceintense"/>
              </w:rPr>
              <w:t>Organisation du dispositif de contrôle</w:t>
            </w:r>
          </w:p>
        </w:tc>
      </w:tr>
      <w:tr w:rsidR="000B4B63" w:rsidRPr="00EB7770" w:rsidTr="00796EE0">
        <w:tc>
          <w:tcPr>
            <w:tcW w:w="1526" w:type="dxa"/>
          </w:tcPr>
          <w:p w:rsidR="000B4B63" w:rsidRPr="00B73164" w:rsidRDefault="000B4B63" w:rsidP="00796EE0"/>
        </w:tc>
        <w:tc>
          <w:tcPr>
            <w:tcW w:w="3544" w:type="dxa"/>
          </w:tcPr>
          <w:p w:rsidR="000B4B63" w:rsidRPr="00B73164" w:rsidRDefault="000B4B63" w:rsidP="00796EE0">
            <w:r w:rsidRPr="00B73164">
              <w:t>Comprendre l’organisation des fonctions de contrôle dans les établissements.</w:t>
            </w:r>
          </w:p>
        </w:tc>
        <w:tc>
          <w:tcPr>
            <w:tcW w:w="6662" w:type="dxa"/>
          </w:tcPr>
          <w:p w:rsidR="000B4B63" w:rsidRPr="00B73164" w:rsidRDefault="000B4B63" w:rsidP="00796EE0">
            <w:pPr>
              <w:pStyle w:val="Pucetriangle"/>
              <w:numPr>
                <w:ilvl w:val="0"/>
                <w:numId w:val="0"/>
              </w:numPr>
              <w:ind w:left="170" w:hanging="170"/>
            </w:pPr>
            <w:r w:rsidRPr="00B73164">
              <w:t>Les différentes structures organisationnelles.</w:t>
            </w:r>
          </w:p>
          <w:p w:rsidR="000B4B63" w:rsidRPr="00B73164" w:rsidRDefault="000B4B63" w:rsidP="00796EE0">
            <w:pPr>
              <w:pStyle w:val="Pucetriangle"/>
              <w:numPr>
                <w:ilvl w:val="0"/>
                <w:numId w:val="0"/>
              </w:numPr>
              <w:ind w:left="170" w:hanging="170"/>
            </w:pPr>
            <w:r w:rsidRPr="00B73164">
              <w:t>Le rôle du contrôle périodique.</w:t>
            </w:r>
          </w:p>
          <w:p w:rsidR="000B4B63" w:rsidRPr="00B73164" w:rsidRDefault="000B4B63" w:rsidP="00796EE0">
            <w:pPr>
              <w:pStyle w:val="Pucetriangle"/>
              <w:numPr>
                <w:ilvl w:val="0"/>
                <w:numId w:val="0"/>
              </w:numPr>
              <w:ind w:left="170" w:hanging="170"/>
            </w:pPr>
            <w:r w:rsidRPr="00B73164">
              <w:t>La complémentarité contrôle permanent-périodique.</w:t>
            </w:r>
          </w:p>
          <w:p w:rsidR="000B4B63" w:rsidRPr="00B73164" w:rsidRDefault="000B4B63" w:rsidP="00796EE0">
            <w:r w:rsidRPr="00B73164">
              <w:t>Le rôle des différents comités (comité d’audit et des risques, comité des risques et du contrôle interne, etc.)</w:t>
            </w:r>
            <w:r>
              <w:t>.</w:t>
            </w:r>
          </w:p>
        </w:tc>
        <w:tc>
          <w:tcPr>
            <w:tcW w:w="3677" w:type="dxa"/>
          </w:tcPr>
          <w:p w:rsidR="000B4B63" w:rsidRPr="000E0BD0" w:rsidRDefault="000B4B63" w:rsidP="00796EE0">
            <w:r w:rsidRPr="000E0BD0">
              <w:t>Support PowerPoint.</w:t>
            </w:r>
          </w:p>
          <w:p w:rsidR="000B4B63" w:rsidRPr="000E0BD0" w:rsidRDefault="000B4B63" w:rsidP="00796EE0">
            <w:r w:rsidRPr="000E0BD0">
              <w:t>Illustrations de modèles d’organisation.</w:t>
            </w:r>
          </w:p>
          <w:p w:rsidR="000B4B63" w:rsidRPr="00B73164" w:rsidRDefault="000B4B63" w:rsidP="00796EE0">
            <w:pPr>
              <w:rPr>
                <w:lang w:val="en-US"/>
              </w:rPr>
            </w:pPr>
            <w:r w:rsidRPr="00B73164">
              <w:rPr>
                <w:lang w:val="en-US"/>
              </w:rPr>
              <w:t>QCU.</w:t>
            </w:r>
          </w:p>
          <w:p w:rsidR="000B4B63" w:rsidRPr="00B73164" w:rsidRDefault="000B4B63" w:rsidP="00796EE0">
            <w:pPr>
              <w:rPr>
                <w:lang w:val="en-US"/>
              </w:rPr>
            </w:pPr>
            <w:r w:rsidRPr="00B73164">
              <w:rPr>
                <w:lang w:val="en-US"/>
              </w:rPr>
              <w:t>Synthèse.</w:t>
            </w:r>
          </w:p>
        </w:tc>
      </w:tr>
      <w:tr w:rsidR="000B4B63" w:rsidRPr="00834246" w:rsidTr="00796EE0">
        <w:tc>
          <w:tcPr>
            <w:tcW w:w="1526" w:type="dxa"/>
          </w:tcPr>
          <w:p w:rsidR="000B4B63" w:rsidRPr="00834246" w:rsidRDefault="000B4B63" w:rsidP="00796EE0">
            <w:pPr>
              <w:rPr>
                <w:rStyle w:val="Emphaseintense"/>
              </w:rPr>
            </w:pPr>
          </w:p>
        </w:tc>
        <w:tc>
          <w:tcPr>
            <w:tcW w:w="3544" w:type="dxa"/>
          </w:tcPr>
          <w:p w:rsidR="000B4B63" w:rsidRPr="00834246" w:rsidRDefault="000B4B63" w:rsidP="00796EE0">
            <w:pPr>
              <w:rPr>
                <w:rStyle w:val="Emphaseintense"/>
              </w:rPr>
            </w:pPr>
            <w:r>
              <w:rPr>
                <w:rStyle w:val="Emphaseintense"/>
              </w:rPr>
              <w:t>Pause déjeuner</w:t>
            </w:r>
          </w:p>
        </w:tc>
        <w:tc>
          <w:tcPr>
            <w:tcW w:w="6662" w:type="dxa"/>
          </w:tcPr>
          <w:p w:rsidR="000B4B63" w:rsidRPr="00834246" w:rsidRDefault="000B4B63" w:rsidP="00796EE0">
            <w:pPr>
              <w:jc w:val="left"/>
              <w:rPr>
                <w:rStyle w:val="Emphaseintense"/>
              </w:rPr>
            </w:pPr>
          </w:p>
        </w:tc>
        <w:tc>
          <w:tcPr>
            <w:tcW w:w="3677" w:type="dxa"/>
          </w:tcPr>
          <w:p w:rsidR="000B4B63" w:rsidRPr="00834246" w:rsidRDefault="000B4B63" w:rsidP="00796EE0">
            <w:pPr>
              <w:rPr>
                <w:rStyle w:val="Emphaseintense"/>
              </w:rPr>
            </w:pPr>
          </w:p>
        </w:tc>
      </w:tr>
      <w:tr w:rsidR="000B4B63" w:rsidTr="00796EE0">
        <w:tc>
          <w:tcPr>
            <w:tcW w:w="15409" w:type="dxa"/>
            <w:gridSpan w:val="4"/>
          </w:tcPr>
          <w:p w:rsidR="000B4B63" w:rsidRPr="00A87725" w:rsidRDefault="000B4B63" w:rsidP="00796EE0">
            <w:pPr>
              <w:jc w:val="center"/>
              <w:rPr>
                <w:rStyle w:val="Rfrenceintense"/>
              </w:rPr>
            </w:pPr>
            <w:r w:rsidRPr="00A87725">
              <w:rPr>
                <w:rStyle w:val="Rfrenceintense"/>
              </w:rPr>
              <w:t xml:space="preserve">Partie 4 : </w:t>
            </w:r>
            <w:r>
              <w:rPr>
                <w:rStyle w:val="Rfrenceintense"/>
              </w:rPr>
              <w:t>Les principaux risques de la banque et les contrôles associés</w:t>
            </w:r>
          </w:p>
        </w:tc>
      </w:tr>
      <w:tr w:rsidR="000B4B63" w:rsidRPr="004C6260" w:rsidTr="00796EE0">
        <w:tc>
          <w:tcPr>
            <w:tcW w:w="1526" w:type="dxa"/>
          </w:tcPr>
          <w:p w:rsidR="000B4B63" w:rsidRPr="00B73164" w:rsidRDefault="000B4B63" w:rsidP="00796EE0"/>
        </w:tc>
        <w:tc>
          <w:tcPr>
            <w:tcW w:w="3544" w:type="dxa"/>
          </w:tcPr>
          <w:p w:rsidR="000B4B63" w:rsidRPr="00B73164" w:rsidRDefault="000B4B63" w:rsidP="00796EE0">
            <w:r w:rsidRPr="00B73164">
              <w:t>Connaître les principaux risques de la banque et les contrôles-clés associés.</w:t>
            </w:r>
          </w:p>
        </w:tc>
        <w:tc>
          <w:tcPr>
            <w:tcW w:w="6662" w:type="dxa"/>
          </w:tcPr>
          <w:p w:rsidR="000B4B63" w:rsidRPr="00B73164" w:rsidRDefault="000B4B63" w:rsidP="00796EE0">
            <w:pPr>
              <w:jc w:val="left"/>
              <w:rPr>
                <w:rFonts w:eastAsia="Times New Roman" w:cs="Arial"/>
                <w:szCs w:val="20"/>
              </w:rPr>
            </w:pPr>
            <w:r w:rsidRPr="00B73164">
              <w:rPr>
                <w:rFonts w:eastAsia="Times New Roman" w:cs="Arial"/>
                <w:szCs w:val="20"/>
              </w:rPr>
              <w:t>Les principaux risques dits financiers :</w:t>
            </w:r>
          </w:p>
          <w:p w:rsidR="000B4B63" w:rsidRPr="00B73164" w:rsidRDefault="000B4B63" w:rsidP="00796EE0">
            <w:pPr>
              <w:pStyle w:val="Pucetiret"/>
            </w:pPr>
            <w:r w:rsidRPr="00B73164">
              <w:t>Risque de crédit.</w:t>
            </w:r>
          </w:p>
          <w:p w:rsidR="000B4B63" w:rsidRPr="00B73164" w:rsidRDefault="000B4B63" w:rsidP="00796EE0">
            <w:pPr>
              <w:pStyle w:val="Pucetiret"/>
            </w:pPr>
            <w:r w:rsidRPr="00B73164">
              <w:t>Risque de marché.</w:t>
            </w:r>
          </w:p>
          <w:p w:rsidR="000B4B63" w:rsidRPr="00B73164" w:rsidRDefault="000B4B63" w:rsidP="00796EE0">
            <w:pPr>
              <w:pStyle w:val="Pucetiret"/>
            </w:pPr>
            <w:r w:rsidRPr="00B73164">
              <w:t>Risque de liquidité.</w:t>
            </w:r>
          </w:p>
          <w:p w:rsidR="000B4B63" w:rsidRPr="00B73164" w:rsidRDefault="000B4B63" w:rsidP="00796EE0">
            <w:pPr>
              <w:pStyle w:val="Pucetiret"/>
            </w:pPr>
            <w:r w:rsidRPr="00B73164">
              <w:t>Risque de taux.</w:t>
            </w:r>
          </w:p>
          <w:p w:rsidR="000B4B63" w:rsidRPr="00B73164" w:rsidRDefault="000B4B63" w:rsidP="00796EE0">
            <w:pPr>
              <w:jc w:val="left"/>
              <w:rPr>
                <w:rFonts w:eastAsia="Times New Roman" w:cs="Arial"/>
                <w:szCs w:val="20"/>
              </w:rPr>
            </w:pPr>
            <w:r w:rsidRPr="00B73164">
              <w:rPr>
                <w:rFonts w:eastAsia="Times New Roman" w:cs="Arial"/>
                <w:szCs w:val="20"/>
              </w:rPr>
              <w:t>Les risques opérationnels</w:t>
            </w:r>
            <w:r w:rsidRPr="007B3FD6">
              <w:rPr>
                <w:rFonts w:eastAsia="Times New Roman" w:cs="Arial"/>
                <w:color w:val="00B050"/>
                <w:szCs w:val="20"/>
              </w:rPr>
              <w:t> :</w:t>
            </w:r>
          </w:p>
          <w:p w:rsidR="000B4B63" w:rsidRPr="00B73164" w:rsidRDefault="000B4B63" w:rsidP="00796EE0">
            <w:pPr>
              <w:pStyle w:val="Pucetiret"/>
            </w:pPr>
            <w:r w:rsidRPr="00B73164">
              <w:t>Risque de non-conformité (dont LCB/FT).</w:t>
            </w:r>
          </w:p>
          <w:p w:rsidR="000B4B63" w:rsidRPr="00B73164" w:rsidRDefault="000B4B63" w:rsidP="00796EE0">
            <w:pPr>
              <w:pStyle w:val="Pucetiret"/>
            </w:pPr>
            <w:r w:rsidRPr="00B73164">
              <w:t>Autres risques opérationnels.</w:t>
            </w:r>
          </w:p>
          <w:p w:rsidR="000B4B63" w:rsidRPr="00B73164" w:rsidRDefault="000B4B63" w:rsidP="00796EE0">
            <w:pPr>
              <w:jc w:val="left"/>
              <w:rPr>
                <w:rFonts w:eastAsia="Times New Roman" w:cs="Arial"/>
                <w:szCs w:val="20"/>
              </w:rPr>
            </w:pPr>
            <w:r w:rsidRPr="00B73164">
              <w:rPr>
                <w:rFonts w:eastAsia="Times New Roman" w:cs="Arial"/>
                <w:szCs w:val="20"/>
              </w:rPr>
              <w:t>Risque stratégique et risque de réputation.</w:t>
            </w:r>
          </w:p>
        </w:tc>
        <w:tc>
          <w:tcPr>
            <w:tcW w:w="3677" w:type="dxa"/>
          </w:tcPr>
          <w:p w:rsidR="000B4B63" w:rsidRPr="000E0BD0" w:rsidRDefault="000B4B63" w:rsidP="00796EE0">
            <w:r w:rsidRPr="000E0BD0">
              <w:t>Support PowerPoint.</w:t>
            </w:r>
          </w:p>
          <w:p w:rsidR="000B4B63" w:rsidRPr="000E0BD0" w:rsidRDefault="000B4B63" w:rsidP="00796EE0">
            <w:r w:rsidRPr="000E0BD0">
              <w:t>Paperboard.</w:t>
            </w:r>
          </w:p>
          <w:p w:rsidR="000B4B63" w:rsidRPr="000E0BD0" w:rsidRDefault="000B4B63" w:rsidP="00796EE0">
            <w:pPr>
              <w:jc w:val="left"/>
            </w:pPr>
            <w:r w:rsidRPr="000E0BD0">
              <w:t>Illustration des points de contrôle.</w:t>
            </w:r>
          </w:p>
          <w:p w:rsidR="000B4B63" w:rsidRPr="000E0BD0" w:rsidRDefault="000B4B63" w:rsidP="00796EE0">
            <w:pPr>
              <w:jc w:val="left"/>
            </w:pPr>
          </w:p>
        </w:tc>
      </w:tr>
      <w:tr w:rsidR="000B4B63" w:rsidTr="00796EE0">
        <w:tc>
          <w:tcPr>
            <w:tcW w:w="15409" w:type="dxa"/>
            <w:gridSpan w:val="4"/>
          </w:tcPr>
          <w:p w:rsidR="000B4B63" w:rsidRPr="00A87725" w:rsidRDefault="000B4B63" w:rsidP="00796EE0">
            <w:pPr>
              <w:jc w:val="center"/>
              <w:rPr>
                <w:rStyle w:val="Rfrenceintense"/>
              </w:rPr>
            </w:pPr>
            <w:r w:rsidRPr="00A87725">
              <w:rPr>
                <w:rStyle w:val="Rfrenceintense"/>
              </w:rPr>
              <w:t>Partie 5</w:t>
            </w:r>
            <w:r>
              <w:rPr>
                <w:rStyle w:val="Rfrenceintense"/>
              </w:rPr>
              <w:t> : L’articulation risque et contrôle permanent</w:t>
            </w:r>
          </w:p>
        </w:tc>
      </w:tr>
      <w:tr w:rsidR="000B4B63" w:rsidRPr="004C6260" w:rsidTr="00796EE0">
        <w:tc>
          <w:tcPr>
            <w:tcW w:w="1526" w:type="dxa"/>
          </w:tcPr>
          <w:p w:rsidR="000B4B63" w:rsidRPr="00B73164" w:rsidRDefault="000B4B63" w:rsidP="00796EE0"/>
        </w:tc>
        <w:tc>
          <w:tcPr>
            <w:tcW w:w="3544" w:type="dxa"/>
          </w:tcPr>
          <w:p w:rsidR="000B4B63" w:rsidRPr="00B73164" w:rsidRDefault="000B4B63" w:rsidP="00796EE0">
            <w:r w:rsidRPr="00B73164">
              <w:t>Comprendre les liens risque-contrôle et savoir évaluer la pertinence des dispositifs de contrôle en place</w:t>
            </w:r>
          </w:p>
        </w:tc>
        <w:tc>
          <w:tcPr>
            <w:tcW w:w="6662" w:type="dxa"/>
          </w:tcPr>
          <w:p w:rsidR="000B4B63" w:rsidRPr="00B73164" w:rsidRDefault="000B4B63" w:rsidP="00796EE0">
            <w:pPr>
              <w:jc w:val="left"/>
              <w:rPr>
                <w:rFonts w:eastAsia="Times New Roman" w:cs="Arial"/>
                <w:szCs w:val="20"/>
              </w:rPr>
            </w:pPr>
            <w:r w:rsidRPr="00B73164">
              <w:rPr>
                <w:rFonts w:eastAsia="Times New Roman" w:cs="Arial"/>
                <w:szCs w:val="20"/>
              </w:rPr>
              <w:t>De la cartographie des risques au contrôle permanent.</w:t>
            </w:r>
          </w:p>
          <w:p w:rsidR="000B4B63" w:rsidRPr="00B73164" w:rsidRDefault="000B4B63" w:rsidP="00796EE0">
            <w:pPr>
              <w:jc w:val="left"/>
              <w:rPr>
                <w:rFonts w:eastAsia="Times New Roman" w:cs="Arial"/>
                <w:szCs w:val="20"/>
              </w:rPr>
            </w:pPr>
            <w:r w:rsidRPr="00B73164">
              <w:rPr>
                <w:rFonts w:eastAsia="Times New Roman" w:cs="Arial"/>
                <w:szCs w:val="20"/>
              </w:rPr>
              <w:t>Les types de contrôle permanent.</w:t>
            </w:r>
          </w:p>
          <w:p w:rsidR="000B4B63" w:rsidRPr="00B73164" w:rsidRDefault="000B4B63" w:rsidP="00796EE0">
            <w:pPr>
              <w:jc w:val="left"/>
              <w:rPr>
                <w:rFonts w:eastAsia="Times New Roman" w:cs="Arial"/>
                <w:szCs w:val="20"/>
              </w:rPr>
            </w:pPr>
            <w:r w:rsidRPr="00B73164">
              <w:rPr>
                <w:rFonts w:eastAsia="Times New Roman" w:cs="Arial"/>
                <w:szCs w:val="20"/>
              </w:rPr>
              <w:t>Les modalités de réalisation des contrôles permanents.</w:t>
            </w:r>
          </w:p>
          <w:p w:rsidR="000B4B63" w:rsidRPr="00B73164" w:rsidRDefault="000B4B63" w:rsidP="00796EE0">
            <w:pPr>
              <w:jc w:val="left"/>
              <w:rPr>
                <w:rFonts w:eastAsia="Times New Roman" w:cs="Arial"/>
                <w:szCs w:val="20"/>
              </w:rPr>
            </w:pPr>
            <w:r w:rsidRPr="00B73164">
              <w:rPr>
                <w:rFonts w:eastAsia="Times New Roman" w:cs="Arial"/>
                <w:szCs w:val="20"/>
              </w:rPr>
              <w:t>Les restitutions du contrôle permanent.</w:t>
            </w:r>
          </w:p>
          <w:p w:rsidR="000B4B63" w:rsidRPr="00B73164" w:rsidRDefault="000B4B63" w:rsidP="00796EE0">
            <w:pPr>
              <w:jc w:val="left"/>
              <w:rPr>
                <w:rFonts w:eastAsia="Times New Roman" w:cs="Arial"/>
                <w:szCs w:val="20"/>
              </w:rPr>
            </w:pPr>
            <w:r w:rsidRPr="00B73164">
              <w:rPr>
                <w:rFonts w:eastAsia="Times New Roman" w:cs="Arial"/>
                <w:szCs w:val="20"/>
              </w:rPr>
              <w:t>De la conformité des contrôles à l’efficacité des contrôles.</w:t>
            </w:r>
          </w:p>
        </w:tc>
        <w:tc>
          <w:tcPr>
            <w:tcW w:w="3677" w:type="dxa"/>
          </w:tcPr>
          <w:p w:rsidR="000B4B63" w:rsidRPr="000E0BD0" w:rsidRDefault="000B4B63" w:rsidP="00796EE0">
            <w:r w:rsidRPr="000E0BD0">
              <w:t>Support PowerPoint.</w:t>
            </w:r>
          </w:p>
          <w:p w:rsidR="000B4B63" w:rsidRPr="000E0BD0" w:rsidRDefault="000B4B63" w:rsidP="00796EE0">
            <w:r w:rsidRPr="000E0BD0">
              <w:t>Paperboard.</w:t>
            </w:r>
          </w:p>
          <w:p w:rsidR="000B4B63" w:rsidRPr="00B73164" w:rsidRDefault="000B4B63" w:rsidP="00796EE0">
            <w:pPr>
              <w:jc w:val="left"/>
            </w:pPr>
            <w:r w:rsidRPr="000E0BD0">
              <w:t>Exemples de contrôles permanents, modèle de fiche de contrôle.</w:t>
            </w:r>
          </w:p>
        </w:tc>
      </w:tr>
      <w:tr w:rsidR="000B4B63" w:rsidTr="00796EE0">
        <w:tc>
          <w:tcPr>
            <w:tcW w:w="15409" w:type="dxa"/>
            <w:gridSpan w:val="4"/>
          </w:tcPr>
          <w:p w:rsidR="000B4B63" w:rsidRPr="00655460" w:rsidRDefault="000B4B63" w:rsidP="00796EE0">
            <w:pPr>
              <w:jc w:val="center"/>
              <w:rPr>
                <w:rStyle w:val="Rfrenceintense"/>
              </w:rPr>
            </w:pPr>
            <w:r w:rsidRPr="00655460">
              <w:rPr>
                <w:rStyle w:val="Rfrenceintense"/>
              </w:rPr>
              <w:t xml:space="preserve">Partie </w:t>
            </w:r>
            <w:r>
              <w:rPr>
                <w:rStyle w:val="Rfrenceintense"/>
              </w:rPr>
              <w:t>6</w:t>
            </w:r>
            <w:r w:rsidRPr="00655460">
              <w:rPr>
                <w:rStyle w:val="Rfrenceintense"/>
              </w:rPr>
              <w:t xml:space="preserve"> : </w:t>
            </w:r>
            <w:r w:rsidRPr="003A7695">
              <w:rPr>
                <w:rStyle w:val="Rfrenceintense"/>
              </w:rPr>
              <w:t>Synthèse et conclusion</w:t>
            </w:r>
          </w:p>
        </w:tc>
      </w:tr>
      <w:tr w:rsidR="000B4B63" w:rsidTr="00796EE0">
        <w:tc>
          <w:tcPr>
            <w:tcW w:w="1526" w:type="dxa"/>
          </w:tcPr>
          <w:p w:rsidR="000B4B63" w:rsidRPr="00050D21" w:rsidRDefault="000B4B63" w:rsidP="00796EE0"/>
        </w:tc>
        <w:tc>
          <w:tcPr>
            <w:tcW w:w="3544" w:type="dxa"/>
          </w:tcPr>
          <w:p w:rsidR="000B4B63" w:rsidRDefault="000B4B63" w:rsidP="00796EE0">
            <w:r>
              <w:t>Vérifier et valider</w:t>
            </w:r>
            <w:r w:rsidRPr="00050D21">
              <w:t xml:space="preserve"> des acquis</w:t>
            </w:r>
            <w:r>
              <w:t>.</w:t>
            </w:r>
          </w:p>
          <w:p w:rsidR="000B4B63" w:rsidRPr="00050D21" w:rsidRDefault="000B4B63" w:rsidP="00796EE0">
            <w:r>
              <w:t>Évaluer la formation.</w:t>
            </w:r>
          </w:p>
        </w:tc>
        <w:tc>
          <w:tcPr>
            <w:tcW w:w="6662" w:type="dxa"/>
          </w:tcPr>
          <w:p w:rsidR="000B4B63" w:rsidRDefault="000B4B63" w:rsidP="00796EE0">
            <w:r w:rsidRPr="000C4124">
              <w:t>Synthèse</w:t>
            </w:r>
            <w:r>
              <w:t xml:space="preserve"> de la journée.</w:t>
            </w:r>
          </w:p>
          <w:p w:rsidR="000B4B63" w:rsidRPr="00050D21" w:rsidRDefault="000B4B63" w:rsidP="00796EE0">
            <w:r>
              <w:t>Évaluation de la formation.</w:t>
            </w:r>
          </w:p>
        </w:tc>
        <w:tc>
          <w:tcPr>
            <w:tcW w:w="3677" w:type="dxa"/>
          </w:tcPr>
          <w:p w:rsidR="000B4B63" w:rsidRDefault="000B4B63" w:rsidP="00796EE0">
            <w:pPr>
              <w:jc w:val="left"/>
            </w:pPr>
            <w:r>
              <w:t>Questions/réponses.</w:t>
            </w:r>
          </w:p>
          <w:p w:rsidR="000B4B63" w:rsidRPr="00050D21" w:rsidRDefault="000B4B63" w:rsidP="00796EE0">
            <w:pPr>
              <w:jc w:val="left"/>
            </w:pPr>
            <w:r>
              <w:t>Fiches d’évaluation.</w:t>
            </w:r>
          </w:p>
        </w:tc>
      </w:tr>
    </w:tbl>
    <w:p w:rsidR="000B4B63" w:rsidRPr="007421BB" w:rsidRDefault="000B4B63" w:rsidP="000B4B63"/>
    <w:p w:rsidR="005C670A" w:rsidRPr="00FE347D" w:rsidRDefault="005C670A" w:rsidP="00FE347D">
      <w:pPr>
        <w:spacing w:after="0" w:line="240" w:lineRule="auto"/>
        <w:ind w:left="180"/>
        <w:rPr>
          <w:rFonts w:asciiTheme="majorHAnsi" w:eastAsia="Times New Roman" w:hAnsiTheme="majorHAnsi" w:cs="Times New Roman"/>
          <w:sz w:val="24"/>
          <w:szCs w:val="24"/>
        </w:rPr>
      </w:pPr>
    </w:p>
    <w:p w:rsidR="00E7392D" w:rsidRPr="00FE347D" w:rsidRDefault="00E7392D" w:rsidP="00A679D7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sectPr w:rsidR="00E7392D" w:rsidRPr="00FE347D" w:rsidSect="00E62D87">
      <w:footerReference w:type="default" r:id="rId11"/>
      <w:pgSz w:w="11906" w:h="16838"/>
      <w:pgMar w:top="567" w:right="1134" w:bottom="709" w:left="1134" w:header="709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D10" w:rsidRDefault="00382D10" w:rsidP="00DC4419">
      <w:pPr>
        <w:spacing w:after="0" w:line="240" w:lineRule="auto"/>
      </w:pPr>
      <w:r>
        <w:separator/>
      </w:r>
    </w:p>
  </w:endnote>
  <w:endnote w:type="continuationSeparator" w:id="1">
    <w:p w:rsidR="00382D10" w:rsidRDefault="00382D10" w:rsidP="00DC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542" w:rsidRPr="00DC4419" w:rsidRDefault="00B24542" w:rsidP="00DC4419">
    <w:pPr>
      <w:tabs>
        <w:tab w:val="center" w:pos="4176"/>
        <w:tab w:val="left" w:pos="6570"/>
      </w:tabs>
      <w:spacing w:line="240" w:lineRule="auto"/>
      <w:ind w:left="-720"/>
      <w:rPr>
        <w:lang w:val="en-US"/>
      </w:rPr>
    </w:pPr>
    <w:r>
      <w:rPr>
        <w:rFonts w:ascii="Cambria" w:hAnsi="Cambria" w:cs="Arial"/>
        <w:b/>
        <w:bCs/>
        <w:iCs/>
        <w:lang w:val="pt-P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D10" w:rsidRDefault="00382D10" w:rsidP="00DC4419">
      <w:pPr>
        <w:spacing w:after="0" w:line="240" w:lineRule="auto"/>
      </w:pPr>
      <w:r>
        <w:separator/>
      </w:r>
    </w:p>
  </w:footnote>
  <w:footnote w:type="continuationSeparator" w:id="1">
    <w:p w:rsidR="00382D10" w:rsidRDefault="00382D10" w:rsidP="00DC4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57BB"/>
    <w:multiLevelType w:val="hybridMultilevel"/>
    <w:tmpl w:val="0858842A"/>
    <w:lvl w:ilvl="0" w:tplc="CDEA39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577CE"/>
    <w:multiLevelType w:val="hybridMultilevel"/>
    <w:tmpl w:val="EFC857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20F5B"/>
    <w:multiLevelType w:val="hybridMultilevel"/>
    <w:tmpl w:val="B442DC70"/>
    <w:lvl w:ilvl="0" w:tplc="97C014D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707D6"/>
    <w:multiLevelType w:val="hybridMultilevel"/>
    <w:tmpl w:val="8E328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E352E"/>
    <w:multiLevelType w:val="hybridMultilevel"/>
    <w:tmpl w:val="1D049EA8"/>
    <w:lvl w:ilvl="0" w:tplc="5B16D190">
      <w:numFmt w:val="bullet"/>
      <w:lvlText w:val="-"/>
      <w:lvlJc w:val="left"/>
      <w:pPr>
        <w:ind w:left="1461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5">
    <w:nsid w:val="12C37EBB"/>
    <w:multiLevelType w:val="hybridMultilevel"/>
    <w:tmpl w:val="6082C12C"/>
    <w:lvl w:ilvl="0" w:tplc="18CE0A66">
      <w:start w:val="1"/>
      <w:numFmt w:val="decimal"/>
      <w:lvlText w:val="%1-"/>
      <w:lvlJc w:val="left"/>
      <w:pPr>
        <w:ind w:left="10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740" w:hanging="360"/>
      </w:pPr>
    </w:lvl>
    <w:lvl w:ilvl="2" w:tplc="040C001B" w:tentative="1">
      <w:start w:val="1"/>
      <w:numFmt w:val="lowerRoman"/>
      <w:lvlText w:val="%3."/>
      <w:lvlJc w:val="right"/>
      <w:pPr>
        <w:ind w:left="2460" w:hanging="180"/>
      </w:pPr>
    </w:lvl>
    <w:lvl w:ilvl="3" w:tplc="040C000F" w:tentative="1">
      <w:start w:val="1"/>
      <w:numFmt w:val="decimal"/>
      <w:lvlText w:val="%4."/>
      <w:lvlJc w:val="left"/>
      <w:pPr>
        <w:ind w:left="3180" w:hanging="360"/>
      </w:pPr>
    </w:lvl>
    <w:lvl w:ilvl="4" w:tplc="040C0019" w:tentative="1">
      <w:start w:val="1"/>
      <w:numFmt w:val="lowerLetter"/>
      <w:lvlText w:val="%5."/>
      <w:lvlJc w:val="left"/>
      <w:pPr>
        <w:ind w:left="3900" w:hanging="360"/>
      </w:pPr>
    </w:lvl>
    <w:lvl w:ilvl="5" w:tplc="040C001B" w:tentative="1">
      <w:start w:val="1"/>
      <w:numFmt w:val="lowerRoman"/>
      <w:lvlText w:val="%6."/>
      <w:lvlJc w:val="right"/>
      <w:pPr>
        <w:ind w:left="4620" w:hanging="180"/>
      </w:pPr>
    </w:lvl>
    <w:lvl w:ilvl="6" w:tplc="040C000F" w:tentative="1">
      <w:start w:val="1"/>
      <w:numFmt w:val="decimal"/>
      <w:lvlText w:val="%7."/>
      <w:lvlJc w:val="left"/>
      <w:pPr>
        <w:ind w:left="5340" w:hanging="360"/>
      </w:pPr>
    </w:lvl>
    <w:lvl w:ilvl="7" w:tplc="040C0019" w:tentative="1">
      <w:start w:val="1"/>
      <w:numFmt w:val="lowerLetter"/>
      <w:lvlText w:val="%8."/>
      <w:lvlJc w:val="left"/>
      <w:pPr>
        <w:ind w:left="6060" w:hanging="360"/>
      </w:pPr>
    </w:lvl>
    <w:lvl w:ilvl="8" w:tplc="04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6C36E2F"/>
    <w:multiLevelType w:val="hybridMultilevel"/>
    <w:tmpl w:val="7F60E29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0E3D8F"/>
    <w:multiLevelType w:val="hybridMultilevel"/>
    <w:tmpl w:val="D55E1F54"/>
    <w:lvl w:ilvl="0" w:tplc="040C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>
    <w:nsid w:val="20FB7D8D"/>
    <w:multiLevelType w:val="hybridMultilevel"/>
    <w:tmpl w:val="B2E80A90"/>
    <w:lvl w:ilvl="0" w:tplc="97C014D4">
      <w:start w:val="1"/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5E2170C"/>
    <w:multiLevelType w:val="hybridMultilevel"/>
    <w:tmpl w:val="9CFE6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40043"/>
    <w:multiLevelType w:val="hybridMultilevel"/>
    <w:tmpl w:val="60700704"/>
    <w:lvl w:ilvl="0" w:tplc="18CE0A66">
      <w:start w:val="1"/>
      <w:numFmt w:val="decimal"/>
      <w:lvlText w:val="%1-"/>
      <w:lvlJc w:val="left"/>
      <w:pPr>
        <w:ind w:left="10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740" w:hanging="360"/>
      </w:pPr>
    </w:lvl>
    <w:lvl w:ilvl="2" w:tplc="040C001B" w:tentative="1">
      <w:start w:val="1"/>
      <w:numFmt w:val="lowerRoman"/>
      <w:lvlText w:val="%3."/>
      <w:lvlJc w:val="right"/>
      <w:pPr>
        <w:ind w:left="2460" w:hanging="180"/>
      </w:pPr>
    </w:lvl>
    <w:lvl w:ilvl="3" w:tplc="040C000F" w:tentative="1">
      <w:start w:val="1"/>
      <w:numFmt w:val="decimal"/>
      <w:lvlText w:val="%4."/>
      <w:lvlJc w:val="left"/>
      <w:pPr>
        <w:ind w:left="3180" w:hanging="360"/>
      </w:pPr>
    </w:lvl>
    <w:lvl w:ilvl="4" w:tplc="040C0019" w:tentative="1">
      <w:start w:val="1"/>
      <w:numFmt w:val="lowerLetter"/>
      <w:lvlText w:val="%5."/>
      <w:lvlJc w:val="left"/>
      <w:pPr>
        <w:ind w:left="3900" w:hanging="360"/>
      </w:pPr>
    </w:lvl>
    <w:lvl w:ilvl="5" w:tplc="040C001B" w:tentative="1">
      <w:start w:val="1"/>
      <w:numFmt w:val="lowerRoman"/>
      <w:lvlText w:val="%6."/>
      <w:lvlJc w:val="right"/>
      <w:pPr>
        <w:ind w:left="4620" w:hanging="180"/>
      </w:pPr>
    </w:lvl>
    <w:lvl w:ilvl="6" w:tplc="040C000F" w:tentative="1">
      <w:start w:val="1"/>
      <w:numFmt w:val="decimal"/>
      <w:lvlText w:val="%7."/>
      <w:lvlJc w:val="left"/>
      <w:pPr>
        <w:ind w:left="5340" w:hanging="360"/>
      </w:pPr>
    </w:lvl>
    <w:lvl w:ilvl="7" w:tplc="040C0019" w:tentative="1">
      <w:start w:val="1"/>
      <w:numFmt w:val="lowerLetter"/>
      <w:lvlText w:val="%8."/>
      <w:lvlJc w:val="left"/>
      <w:pPr>
        <w:ind w:left="6060" w:hanging="360"/>
      </w:pPr>
    </w:lvl>
    <w:lvl w:ilvl="8" w:tplc="04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2E651D30"/>
    <w:multiLevelType w:val="hybridMultilevel"/>
    <w:tmpl w:val="D5245A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51B79"/>
    <w:multiLevelType w:val="hybridMultilevel"/>
    <w:tmpl w:val="735ADE82"/>
    <w:lvl w:ilvl="0" w:tplc="97C014D4">
      <w:start w:val="1"/>
      <w:numFmt w:val="bullet"/>
      <w:lvlText w:val="-"/>
      <w:lvlJc w:val="left"/>
      <w:pPr>
        <w:ind w:left="1428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1170C96"/>
    <w:multiLevelType w:val="hybridMultilevel"/>
    <w:tmpl w:val="18D0416E"/>
    <w:lvl w:ilvl="0" w:tplc="040C0005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14">
    <w:nsid w:val="3216409E"/>
    <w:multiLevelType w:val="hybridMultilevel"/>
    <w:tmpl w:val="5C06CEDE"/>
    <w:lvl w:ilvl="0" w:tplc="97C014D4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45D030F"/>
    <w:multiLevelType w:val="hybridMultilevel"/>
    <w:tmpl w:val="120A45A2"/>
    <w:lvl w:ilvl="0" w:tplc="040C0005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6">
    <w:nsid w:val="390B2B09"/>
    <w:multiLevelType w:val="hybridMultilevel"/>
    <w:tmpl w:val="469E9610"/>
    <w:lvl w:ilvl="0" w:tplc="2B9C6A56">
      <w:start w:val="1"/>
      <w:numFmt w:val="bullet"/>
      <w:pStyle w:val="Pucetriangle"/>
      <w:lvlText w:val=""/>
      <w:lvlJc w:val="left"/>
      <w:pPr>
        <w:ind w:left="170" w:hanging="170"/>
      </w:pPr>
      <w:rPr>
        <w:rFonts w:ascii="Wingdings 3" w:hAnsi="Wingdings 3" w:hint="default"/>
        <w:color w:val="548DD4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D5E09D6"/>
    <w:multiLevelType w:val="hybridMultilevel"/>
    <w:tmpl w:val="8A242FCE"/>
    <w:lvl w:ilvl="0" w:tplc="18CE0A66">
      <w:start w:val="1"/>
      <w:numFmt w:val="decimal"/>
      <w:lvlText w:val="%1-"/>
      <w:lvlJc w:val="left"/>
      <w:pPr>
        <w:ind w:left="90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09716D1"/>
    <w:multiLevelType w:val="hybridMultilevel"/>
    <w:tmpl w:val="03D421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866999"/>
    <w:multiLevelType w:val="hybridMultilevel"/>
    <w:tmpl w:val="C55E5B5A"/>
    <w:lvl w:ilvl="0" w:tplc="D87CC2E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0">
    <w:nsid w:val="4D7E19EE"/>
    <w:multiLevelType w:val="hybridMultilevel"/>
    <w:tmpl w:val="1AB289CE"/>
    <w:lvl w:ilvl="0" w:tplc="18CE0A66">
      <w:start w:val="1"/>
      <w:numFmt w:val="decimal"/>
      <w:lvlText w:val="%1-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0C000D">
      <w:start w:val="1"/>
      <w:numFmt w:val="bullet"/>
      <w:lvlText w:val="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  <w:color w:val="auto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4DB26869"/>
    <w:multiLevelType w:val="hybridMultilevel"/>
    <w:tmpl w:val="A6162D5C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4E152E76"/>
    <w:multiLevelType w:val="hybridMultilevel"/>
    <w:tmpl w:val="123CCEA2"/>
    <w:lvl w:ilvl="0" w:tplc="1EE24D34">
      <w:start w:val="1"/>
      <w:numFmt w:val="decimal"/>
      <w:lvlText w:val="%1-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3">
    <w:nsid w:val="4E943DB3"/>
    <w:multiLevelType w:val="hybridMultilevel"/>
    <w:tmpl w:val="AFA0FDBC"/>
    <w:lvl w:ilvl="0" w:tplc="C26C623E">
      <w:start w:val="1"/>
      <w:numFmt w:val="bullet"/>
      <w:pStyle w:val="Puce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AA544D"/>
    <w:multiLevelType w:val="hybridMultilevel"/>
    <w:tmpl w:val="CC2AE816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F35554"/>
    <w:multiLevelType w:val="hybridMultilevel"/>
    <w:tmpl w:val="6A90B5A0"/>
    <w:lvl w:ilvl="0" w:tplc="040C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6">
    <w:nsid w:val="5F2020C5"/>
    <w:multiLevelType w:val="hybridMultilevel"/>
    <w:tmpl w:val="C62865B6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610B3E4B"/>
    <w:multiLevelType w:val="hybridMultilevel"/>
    <w:tmpl w:val="05B4323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8F1EF5"/>
    <w:multiLevelType w:val="hybridMultilevel"/>
    <w:tmpl w:val="6F50B604"/>
    <w:lvl w:ilvl="0" w:tplc="AC12DF4E">
      <w:start w:val="1"/>
      <w:numFmt w:val="decimal"/>
      <w:lvlText w:val="%1-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9">
    <w:nsid w:val="6BC1292D"/>
    <w:multiLevelType w:val="hybridMultilevel"/>
    <w:tmpl w:val="9D5EA642"/>
    <w:lvl w:ilvl="0" w:tplc="040C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>
    <w:nsid w:val="6C2A4C7D"/>
    <w:multiLevelType w:val="hybridMultilevel"/>
    <w:tmpl w:val="5EDC9322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>
    <w:nsid w:val="6E976CF6"/>
    <w:multiLevelType w:val="hybridMultilevel"/>
    <w:tmpl w:val="D89ED37A"/>
    <w:lvl w:ilvl="0" w:tplc="18CE0A66">
      <w:start w:val="1"/>
      <w:numFmt w:val="decimal"/>
      <w:lvlText w:val="%1-"/>
      <w:lvlJc w:val="left"/>
      <w:pPr>
        <w:ind w:left="10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740" w:hanging="360"/>
      </w:pPr>
    </w:lvl>
    <w:lvl w:ilvl="2" w:tplc="040C001B" w:tentative="1">
      <w:start w:val="1"/>
      <w:numFmt w:val="lowerRoman"/>
      <w:lvlText w:val="%3."/>
      <w:lvlJc w:val="right"/>
      <w:pPr>
        <w:ind w:left="2460" w:hanging="180"/>
      </w:pPr>
    </w:lvl>
    <w:lvl w:ilvl="3" w:tplc="040C000F" w:tentative="1">
      <w:start w:val="1"/>
      <w:numFmt w:val="decimal"/>
      <w:lvlText w:val="%4."/>
      <w:lvlJc w:val="left"/>
      <w:pPr>
        <w:ind w:left="3180" w:hanging="360"/>
      </w:pPr>
    </w:lvl>
    <w:lvl w:ilvl="4" w:tplc="040C0019" w:tentative="1">
      <w:start w:val="1"/>
      <w:numFmt w:val="lowerLetter"/>
      <w:lvlText w:val="%5."/>
      <w:lvlJc w:val="left"/>
      <w:pPr>
        <w:ind w:left="3900" w:hanging="360"/>
      </w:pPr>
    </w:lvl>
    <w:lvl w:ilvl="5" w:tplc="040C001B" w:tentative="1">
      <w:start w:val="1"/>
      <w:numFmt w:val="lowerRoman"/>
      <w:lvlText w:val="%6."/>
      <w:lvlJc w:val="right"/>
      <w:pPr>
        <w:ind w:left="4620" w:hanging="180"/>
      </w:pPr>
    </w:lvl>
    <w:lvl w:ilvl="6" w:tplc="040C000F" w:tentative="1">
      <w:start w:val="1"/>
      <w:numFmt w:val="decimal"/>
      <w:lvlText w:val="%7."/>
      <w:lvlJc w:val="left"/>
      <w:pPr>
        <w:ind w:left="5340" w:hanging="360"/>
      </w:pPr>
    </w:lvl>
    <w:lvl w:ilvl="7" w:tplc="040C0019" w:tentative="1">
      <w:start w:val="1"/>
      <w:numFmt w:val="lowerLetter"/>
      <w:lvlText w:val="%8."/>
      <w:lvlJc w:val="left"/>
      <w:pPr>
        <w:ind w:left="6060" w:hanging="360"/>
      </w:pPr>
    </w:lvl>
    <w:lvl w:ilvl="8" w:tplc="04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>
    <w:nsid w:val="6FFC5E26"/>
    <w:multiLevelType w:val="hybridMultilevel"/>
    <w:tmpl w:val="67BAA41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2305D11"/>
    <w:multiLevelType w:val="hybridMultilevel"/>
    <w:tmpl w:val="672A3652"/>
    <w:lvl w:ilvl="0" w:tplc="040C0005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34">
    <w:nsid w:val="7ABD08E1"/>
    <w:multiLevelType w:val="hybridMultilevel"/>
    <w:tmpl w:val="C2A2448C"/>
    <w:lvl w:ilvl="0" w:tplc="97C014D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97C014D4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0D4B7D"/>
    <w:multiLevelType w:val="hybridMultilevel"/>
    <w:tmpl w:val="65C010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1"/>
  </w:num>
  <w:num w:numId="5">
    <w:abstractNumId w:val="3"/>
  </w:num>
  <w:num w:numId="6">
    <w:abstractNumId w:val="26"/>
  </w:num>
  <w:num w:numId="7">
    <w:abstractNumId w:val="29"/>
  </w:num>
  <w:num w:numId="8">
    <w:abstractNumId w:val="21"/>
  </w:num>
  <w:num w:numId="9">
    <w:abstractNumId w:val="4"/>
  </w:num>
  <w:num w:numId="10">
    <w:abstractNumId w:val="18"/>
  </w:num>
  <w:num w:numId="11">
    <w:abstractNumId w:val="11"/>
  </w:num>
  <w:num w:numId="12">
    <w:abstractNumId w:val="2"/>
  </w:num>
  <w:num w:numId="13">
    <w:abstractNumId w:val="34"/>
  </w:num>
  <w:num w:numId="14">
    <w:abstractNumId w:val="25"/>
  </w:num>
  <w:num w:numId="15">
    <w:abstractNumId w:val="24"/>
  </w:num>
  <w:num w:numId="16">
    <w:abstractNumId w:val="30"/>
  </w:num>
  <w:num w:numId="17">
    <w:abstractNumId w:val="20"/>
  </w:num>
  <w:num w:numId="18">
    <w:abstractNumId w:val="19"/>
  </w:num>
  <w:num w:numId="19">
    <w:abstractNumId w:val="7"/>
  </w:num>
  <w:num w:numId="20">
    <w:abstractNumId w:val="15"/>
  </w:num>
  <w:num w:numId="21">
    <w:abstractNumId w:val="13"/>
  </w:num>
  <w:num w:numId="22">
    <w:abstractNumId w:val="33"/>
  </w:num>
  <w:num w:numId="23">
    <w:abstractNumId w:val="35"/>
  </w:num>
  <w:num w:numId="24">
    <w:abstractNumId w:val="17"/>
  </w:num>
  <w:num w:numId="25">
    <w:abstractNumId w:val="31"/>
  </w:num>
  <w:num w:numId="26">
    <w:abstractNumId w:val="10"/>
  </w:num>
  <w:num w:numId="27">
    <w:abstractNumId w:val="5"/>
  </w:num>
  <w:num w:numId="28">
    <w:abstractNumId w:val="32"/>
  </w:num>
  <w:num w:numId="29">
    <w:abstractNumId w:val="6"/>
  </w:num>
  <w:num w:numId="30">
    <w:abstractNumId w:val="12"/>
  </w:num>
  <w:num w:numId="31">
    <w:abstractNumId w:val="28"/>
  </w:num>
  <w:num w:numId="32">
    <w:abstractNumId w:val="8"/>
  </w:num>
  <w:num w:numId="33">
    <w:abstractNumId w:val="22"/>
  </w:num>
  <w:num w:numId="34">
    <w:abstractNumId w:val="27"/>
  </w:num>
  <w:num w:numId="35">
    <w:abstractNumId w:val="16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5F86"/>
    <w:rsid w:val="00001986"/>
    <w:rsid w:val="0002684A"/>
    <w:rsid w:val="00026D72"/>
    <w:rsid w:val="0004038C"/>
    <w:rsid w:val="0004630B"/>
    <w:rsid w:val="000623B5"/>
    <w:rsid w:val="00066C42"/>
    <w:rsid w:val="000704AB"/>
    <w:rsid w:val="00072A33"/>
    <w:rsid w:val="00083DA3"/>
    <w:rsid w:val="00086D78"/>
    <w:rsid w:val="00095F6F"/>
    <w:rsid w:val="000B4B63"/>
    <w:rsid w:val="000C67FC"/>
    <w:rsid w:val="000D0F8D"/>
    <w:rsid w:val="000D40DC"/>
    <w:rsid w:val="000E7FC4"/>
    <w:rsid w:val="000F64C2"/>
    <w:rsid w:val="0010546E"/>
    <w:rsid w:val="00114209"/>
    <w:rsid w:val="0014462C"/>
    <w:rsid w:val="00147FF1"/>
    <w:rsid w:val="00192203"/>
    <w:rsid w:val="00195A85"/>
    <w:rsid w:val="001D3F6F"/>
    <w:rsid w:val="001E19A1"/>
    <w:rsid w:val="001E357D"/>
    <w:rsid w:val="001F509C"/>
    <w:rsid w:val="00203745"/>
    <w:rsid w:val="002218A2"/>
    <w:rsid w:val="002241E5"/>
    <w:rsid w:val="00230DE1"/>
    <w:rsid w:val="00263FFE"/>
    <w:rsid w:val="00265626"/>
    <w:rsid w:val="00274222"/>
    <w:rsid w:val="00282459"/>
    <w:rsid w:val="00284E84"/>
    <w:rsid w:val="002B6064"/>
    <w:rsid w:val="002E0CD6"/>
    <w:rsid w:val="002F4F25"/>
    <w:rsid w:val="00302D6A"/>
    <w:rsid w:val="003131F2"/>
    <w:rsid w:val="00315012"/>
    <w:rsid w:val="0033228A"/>
    <w:rsid w:val="00356BFD"/>
    <w:rsid w:val="00374D9A"/>
    <w:rsid w:val="00382D10"/>
    <w:rsid w:val="0038658F"/>
    <w:rsid w:val="00396ED0"/>
    <w:rsid w:val="003B0ECF"/>
    <w:rsid w:val="003B537C"/>
    <w:rsid w:val="003D56E4"/>
    <w:rsid w:val="003F51F9"/>
    <w:rsid w:val="003F64E0"/>
    <w:rsid w:val="004305E8"/>
    <w:rsid w:val="00432540"/>
    <w:rsid w:val="00452C5D"/>
    <w:rsid w:val="004622CE"/>
    <w:rsid w:val="00464652"/>
    <w:rsid w:val="00472617"/>
    <w:rsid w:val="00476A4B"/>
    <w:rsid w:val="004778F8"/>
    <w:rsid w:val="0048263B"/>
    <w:rsid w:val="00487145"/>
    <w:rsid w:val="004951EE"/>
    <w:rsid w:val="004A7399"/>
    <w:rsid w:val="004B76DC"/>
    <w:rsid w:val="004E0180"/>
    <w:rsid w:val="004E1C4C"/>
    <w:rsid w:val="004E1EDB"/>
    <w:rsid w:val="004E5072"/>
    <w:rsid w:val="00516E9D"/>
    <w:rsid w:val="00523077"/>
    <w:rsid w:val="0053695E"/>
    <w:rsid w:val="00552D0E"/>
    <w:rsid w:val="00560977"/>
    <w:rsid w:val="00561F27"/>
    <w:rsid w:val="00572B5D"/>
    <w:rsid w:val="005A1BFA"/>
    <w:rsid w:val="005A2647"/>
    <w:rsid w:val="005A7493"/>
    <w:rsid w:val="005B77FE"/>
    <w:rsid w:val="005C670A"/>
    <w:rsid w:val="00600515"/>
    <w:rsid w:val="00632D83"/>
    <w:rsid w:val="00635F86"/>
    <w:rsid w:val="006462CC"/>
    <w:rsid w:val="00651214"/>
    <w:rsid w:val="00657B0E"/>
    <w:rsid w:val="00657DF1"/>
    <w:rsid w:val="006849C1"/>
    <w:rsid w:val="00695E44"/>
    <w:rsid w:val="006A52AC"/>
    <w:rsid w:val="006B2B74"/>
    <w:rsid w:val="006C1127"/>
    <w:rsid w:val="006C189A"/>
    <w:rsid w:val="006D2219"/>
    <w:rsid w:val="006D561C"/>
    <w:rsid w:val="006E5B43"/>
    <w:rsid w:val="006F79F3"/>
    <w:rsid w:val="007022DE"/>
    <w:rsid w:val="00751309"/>
    <w:rsid w:val="00761B46"/>
    <w:rsid w:val="007751A1"/>
    <w:rsid w:val="00780F54"/>
    <w:rsid w:val="00783C60"/>
    <w:rsid w:val="00792499"/>
    <w:rsid w:val="00792DE2"/>
    <w:rsid w:val="007A1D8B"/>
    <w:rsid w:val="007C64AC"/>
    <w:rsid w:val="007F017A"/>
    <w:rsid w:val="007F2A45"/>
    <w:rsid w:val="00801132"/>
    <w:rsid w:val="00810581"/>
    <w:rsid w:val="0081727D"/>
    <w:rsid w:val="0082768F"/>
    <w:rsid w:val="008304D5"/>
    <w:rsid w:val="0086535A"/>
    <w:rsid w:val="00885258"/>
    <w:rsid w:val="008917A0"/>
    <w:rsid w:val="008952A8"/>
    <w:rsid w:val="008C7277"/>
    <w:rsid w:val="008C7B8F"/>
    <w:rsid w:val="008D1087"/>
    <w:rsid w:val="009035C0"/>
    <w:rsid w:val="00904170"/>
    <w:rsid w:val="00920338"/>
    <w:rsid w:val="00952C6B"/>
    <w:rsid w:val="00986084"/>
    <w:rsid w:val="009A0187"/>
    <w:rsid w:val="009A47CA"/>
    <w:rsid w:val="009C65DE"/>
    <w:rsid w:val="009C6EF9"/>
    <w:rsid w:val="009F3D16"/>
    <w:rsid w:val="009F5B58"/>
    <w:rsid w:val="00A0404C"/>
    <w:rsid w:val="00A25E10"/>
    <w:rsid w:val="00A2791E"/>
    <w:rsid w:val="00A33BD0"/>
    <w:rsid w:val="00A37283"/>
    <w:rsid w:val="00A449F4"/>
    <w:rsid w:val="00A54982"/>
    <w:rsid w:val="00A556B7"/>
    <w:rsid w:val="00A56576"/>
    <w:rsid w:val="00A679D7"/>
    <w:rsid w:val="00A75AE4"/>
    <w:rsid w:val="00A96EE1"/>
    <w:rsid w:val="00AA4266"/>
    <w:rsid w:val="00AB1730"/>
    <w:rsid w:val="00AB41E9"/>
    <w:rsid w:val="00AC2E8F"/>
    <w:rsid w:val="00AD3700"/>
    <w:rsid w:val="00B06534"/>
    <w:rsid w:val="00B24542"/>
    <w:rsid w:val="00B446DA"/>
    <w:rsid w:val="00B4490D"/>
    <w:rsid w:val="00B635CD"/>
    <w:rsid w:val="00B74252"/>
    <w:rsid w:val="00B832BA"/>
    <w:rsid w:val="00BA65DF"/>
    <w:rsid w:val="00BC03A9"/>
    <w:rsid w:val="00BC10F2"/>
    <w:rsid w:val="00BC1B0C"/>
    <w:rsid w:val="00BC635D"/>
    <w:rsid w:val="00BD148E"/>
    <w:rsid w:val="00BD4002"/>
    <w:rsid w:val="00BE43FC"/>
    <w:rsid w:val="00BE49C4"/>
    <w:rsid w:val="00C04939"/>
    <w:rsid w:val="00C166A5"/>
    <w:rsid w:val="00C235FB"/>
    <w:rsid w:val="00C2544F"/>
    <w:rsid w:val="00C27016"/>
    <w:rsid w:val="00C31501"/>
    <w:rsid w:val="00C440F5"/>
    <w:rsid w:val="00C51B76"/>
    <w:rsid w:val="00C7313F"/>
    <w:rsid w:val="00C84E77"/>
    <w:rsid w:val="00C97746"/>
    <w:rsid w:val="00CA5663"/>
    <w:rsid w:val="00CB5F89"/>
    <w:rsid w:val="00CC1E56"/>
    <w:rsid w:val="00CC1F21"/>
    <w:rsid w:val="00CE15B6"/>
    <w:rsid w:val="00CE3729"/>
    <w:rsid w:val="00D00AB4"/>
    <w:rsid w:val="00D076D8"/>
    <w:rsid w:val="00D216A5"/>
    <w:rsid w:val="00D243AE"/>
    <w:rsid w:val="00D42560"/>
    <w:rsid w:val="00D71F4D"/>
    <w:rsid w:val="00D85B2C"/>
    <w:rsid w:val="00D95D70"/>
    <w:rsid w:val="00DA2137"/>
    <w:rsid w:val="00DA6F8B"/>
    <w:rsid w:val="00DB1B91"/>
    <w:rsid w:val="00DC22F6"/>
    <w:rsid w:val="00DC4419"/>
    <w:rsid w:val="00DD11B7"/>
    <w:rsid w:val="00E42849"/>
    <w:rsid w:val="00E47482"/>
    <w:rsid w:val="00E62D87"/>
    <w:rsid w:val="00E7392D"/>
    <w:rsid w:val="00EB706C"/>
    <w:rsid w:val="00ED0B1C"/>
    <w:rsid w:val="00ED2FC9"/>
    <w:rsid w:val="00F124A4"/>
    <w:rsid w:val="00F17CCC"/>
    <w:rsid w:val="00F230DD"/>
    <w:rsid w:val="00F329C1"/>
    <w:rsid w:val="00F474D8"/>
    <w:rsid w:val="00F51086"/>
    <w:rsid w:val="00F51CC9"/>
    <w:rsid w:val="00F70CE3"/>
    <w:rsid w:val="00FC1BFB"/>
    <w:rsid w:val="00FD7AF8"/>
    <w:rsid w:val="00FE347D"/>
    <w:rsid w:val="00FE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338"/>
  </w:style>
  <w:style w:type="paragraph" w:styleId="Titre1">
    <w:name w:val="heading 1"/>
    <w:basedOn w:val="Normal"/>
    <w:next w:val="Normal"/>
    <w:link w:val="Titre1Car"/>
    <w:uiPriority w:val="99"/>
    <w:qFormat/>
    <w:rsid w:val="00F329C1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96"/>
      <w:szCs w:val="9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F329C1"/>
    <w:rPr>
      <w:rFonts w:ascii="Arial" w:eastAsia="Times New Roman" w:hAnsi="Arial" w:cs="Arial"/>
      <w:b/>
      <w:bCs/>
      <w:sz w:val="96"/>
      <w:szCs w:val="96"/>
    </w:rPr>
  </w:style>
  <w:style w:type="paragraph" w:styleId="Paragraphedeliste">
    <w:name w:val="List Paragraph"/>
    <w:basedOn w:val="Normal"/>
    <w:uiPriority w:val="34"/>
    <w:qFormat/>
    <w:rsid w:val="00F329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C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C4419"/>
  </w:style>
  <w:style w:type="paragraph" w:styleId="Pieddepage">
    <w:name w:val="footer"/>
    <w:basedOn w:val="Normal"/>
    <w:link w:val="PieddepageCar"/>
    <w:uiPriority w:val="99"/>
    <w:unhideWhenUsed/>
    <w:rsid w:val="00DC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4419"/>
  </w:style>
  <w:style w:type="character" w:styleId="Lienhypertexte">
    <w:name w:val="Hyperlink"/>
    <w:basedOn w:val="Policepardfaut"/>
    <w:rsid w:val="00DC441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C6B"/>
    <w:rPr>
      <w:rFonts w:ascii="Tahoma" w:hAnsi="Tahoma" w:cs="Tahoma"/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AA4266"/>
    <w:pPr>
      <w:autoSpaceDE w:val="0"/>
      <w:autoSpaceDN w:val="0"/>
      <w:adjustRightInd w:val="0"/>
      <w:spacing w:after="0" w:line="241" w:lineRule="atLeast"/>
    </w:pPr>
    <w:rPr>
      <w:rFonts w:ascii="Garamond" w:hAnsi="Garamond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0B4B63"/>
    <w:pPr>
      <w:pBdr>
        <w:bottom w:val="single" w:sz="8" w:space="4" w:color="4F81BD" w:themeColor="accent1"/>
      </w:pBdr>
      <w:spacing w:before="60" w:after="300" w:line="24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0B4B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Pucetiret">
    <w:name w:val="Puce tiret"/>
    <w:basedOn w:val="Pucetriangle"/>
    <w:qFormat/>
    <w:rsid w:val="000B4B63"/>
    <w:pPr>
      <w:numPr>
        <w:numId w:val="36"/>
      </w:numPr>
      <w:ind w:left="340" w:hanging="170"/>
    </w:pPr>
  </w:style>
  <w:style w:type="character" w:styleId="Titredulivre">
    <w:name w:val="Book Title"/>
    <w:basedOn w:val="Policepardfaut"/>
    <w:uiPriority w:val="33"/>
    <w:qFormat/>
    <w:rsid w:val="000B4B63"/>
    <w:rPr>
      <w:rFonts w:asciiTheme="majorHAnsi" w:hAnsiTheme="majorHAnsi"/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0B4B63"/>
    <w:pPr>
      <w:spacing w:after="0" w:line="240" w:lineRule="auto"/>
      <w:ind w:firstLine="284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frenceintense">
    <w:name w:val="Intense Reference"/>
    <w:basedOn w:val="Policepardfaut"/>
    <w:uiPriority w:val="32"/>
    <w:qFormat/>
    <w:rsid w:val="000B4B63"/>
    <w:rPr>
      <w:rFonts w:asciiTheme="minorHAnsi" w:hAnsiTheme="minorHAnsi"/>
      <w:b/>
      <w:bCs/>
      <w:smallCaps/>
      <w:color w:val="C0504D" w:themeColor="accent2"/>
      <w:spacing w:val="5"/>
      <w:sz w:val="22"/>
      <w:u w:val="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4B63"/>
    <w:pPr>
      <w:spacing w:before="120" w:after="120" w:line="240" w:lineRule="auto"/>
      <w:jc w:val="center"/>
    </w:pPr>
    <w:rPr>
      <w:rFonts w:eastAsiaTheme="minorHAnsi"/>
      <w:b/>
      <w:bCs/>
      <w:i/>
      <w:iCs/>
      <w:color w:val="4F81BD" w:themeColor="accent1"/>
      <w:sz w:val="24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4B63"/>
    <w:rPr>
      <w:rFonts w:eastAsiaTheme="minorHAnsi"/>
      <w:b/>
      <w:bCs/>
      <w:i/>
      <w:iCs/>
      <w:color w:val="4F81BD" w:themeColor="accent1"/>
      <w:sz w:val="24"/>
      <w:lang w:eastAsia="en-US"/>
    </w:rPr>
  </w:style>
  <w:style w:type="character" w:styleId="Emphaseintense">
    <w:name w:val="Intense Emphasis"/>
    <w:basedOn w:val="Policepardfaut"/>
    <w:uiPriority w:val="21"/>
    <w:qFormat/>
    <w:rsid w:val="000B4B63"/>
    <w:rPr>
      <w:b/>
      <w:bCs/>
      <w:i/>
      <w:iCs/>
      <w:color w:val="4F81BD" w:themeColor="accent1"/>
    </w:rPr>
  </w:style>
  <w:style w:type="paragraph" w:customStyle="1" w:styleId="Pucetriangle">
    <w:name w:val="Puce triangle"/>
    <w:basedOn w:val="Normal"/>
    <w:qFormat/>
    <w:rsid w:val="000B4B63"/>
    <w:pPr>
      <w:numPr>
        <w:numId w:val="35"/>
      </w:numPr>
      <w:spacing w:before="60" w:after="60" w:line="240" w:lineRule="auto"/>
      <w:jc w:val="both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20742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fa.d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gfa.dz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C1048-5379-467A-B78A-64F0DC8E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Nawel KAOUS</dc:creator>
  <cp:lastModifiedBy>naima</cp:lastModifiedBy>
  <cp:revision>2</cp:revision>
  <cp:lastPrinted>2016-11-13T09:05:00Z</cp:lastPrinted>
  <dcterms:created xsi:type="dcterms:W3CDTF">2018-10-26T14:31:00Z</dcterms:created>
  <dcterms:modified xsi:type="dcterms:W3CDTF">2018-10-26T14:31:00Z</dcterms:modified>
</cp:coreProperties>
</file>