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D87" w:rsidRPr="00930381" w:rsidRDefault="00E62D87" w:rsidP="00E62D87">
      <w:pPr>
        <w:autoSpaceDE w:val="0"/>
        <w:autoSpaceDN w:val="0"/>
        <w:adjustRightInd w:val="0"/>
        <w:spacing w:after="0" w:line="240" w:lineRule="auto"/>
        <w:ind w:left="7082" w:right="-425" w:firstLine="431"/>
        <w:rPr>
          <w:rFonts w:ascii="Cambria" w:hAnsi="Cambria" w:cs="TimesNewRomanPSMT"/>
          <w:sz w:val="16"/>
          <w:szCs w:val="16"/>
        </w:rPr>
      </w:pPr>
      <w:r>
        <w:rPr>
          <w:rFonts w:ascii="Cambria" w:hAnsi="Cambria" w:cs="TimesNewRomanPSMT"/>
          <w:noProof/>
          <w:sz w:val="16"/>
          <w:szCs w:val="16"/>
        </w:rPr>
        <w:drawing>
          <wp:anchor distT="0" distB="0" distL="114300" distR="114300" simplePos="0" relativeHeight="251663360" behindDoc="0" locked="0" layoutInCell="1" allowOverlap="1">
            <wp:simplePos x="0" y="0"/>
            <wp:positionH relativeFrom="column">
              <wp:posOffset>-205740</wp:posOffset>
            </wp:positionH>
            <wp:positionV relativeFrom="paragraph">
              <wp:posOffset>-74295</wp:posOffset>
            </wp:positionV>
            <wp:extent cx="1533525" cy="447675"/>
            <wp:effectExtent l="19050" t="0" r="9525" b="0"/>
            <wp:wrapNone/>
            <wp:docPr id="3" name="Image 2" descr="GFA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GFA LOGO FINAL"/>
                    <pic:cNvPicPr>
                      <a:picLocks noChangeAspect="1" noChangeArrowheads="1"/>
                    </pic:cNvPicPr>
                  </pic:nvPicPr>
                  <pic:blipFill>
                    <a:blip r:embed="rId8" cstate="print"/>
                    <a:srcRect/>
                    <a:stretch>
                      <a:fillRect/>
                    </a:stretch>
                  </pic:blipFill>
                  <pic:spPr bwMode="auto">
                    <a:xfrm>
                      <a:off x="0" y="0"/>
                      <a:ext cx="1533525" cy="447675"/>
                    </a:xfrm>
                    <a:prstGeom prst="rect">
                      <a:avLst/>
                    </a:prstGeom>
                    <a:noFill/>
                    <a:ln w="9525">
                      <a:noFill/>
                      <a:miter lim="800000"/>
                      <a:headEnd/>
                      <a:tailEnd/>
                    </a:ln>
                  </pic:spPr>
                </pic:pic>
              </a:graphicData>
            </a:graphic>
          </wp:anchor>
        </w:drawing>
      </w:r>
      <w:r w:rsidR="00F15596">
        <w:rPr>
          <w:rFonts w:ascii="Cambria" w:hAnsi="Cambria" w:cs="TimesNewRomanPSMT"/>
          <w:noProof/>
          <w:sz w:val="16"/>
          <w:szCs w:val="16"/>
        </w:rPr>
        <w:pict>
          <v:shapetype id="_x0000_t32" coordsize="21600,21600" o:spt="32" o:oned="t" path="m,l21600,21600e" filled="f">
            <v:path arrowok="t" fillok="f" o:connecttype="none"/>
            <o:lock v:ext="edit" shapetype="t"/>
          </v:shapetype>
          <v:shape id="_x0000_s1029" type="#_x0000_t32" style="position:absolute;left:0;text-align:left;margin-left:371.55pt;margin-top:-2.45pt;width:0;height:62.25pt;z-index:251658240;mso-position-horizontal-relative:text;mso-position-vertical-relative:text" o:connectortype="straight"/>
        </w:pict>
      </w:r>
      <w:r w:rsidRPr="00930381">
        <w:rPr>
          <w:rFonts w:ascii="Cambria" w:hAnsi="Cambria" w:cs="TimesNewRomanPSMT"/>
          <w:sz w:val="16"/>
          <w:szCs w:val="16"/>
        </w:rPr>
        <w:t>GFA sarl</w:t>
      </w:r>
      <w:r w:rsidRPr="00930381">
        <w:rPr>
          <w:rFonts w:ascii="Cambria" w:hAnsi="Cambria" w:cs="TimesNewRomanPSMT"/>
          <w:sz w:val="16"/>
          <w:szCs w:val="16"/>
        </w:rPr>
        <w:tab/>
      </w:r>
    </w:p>
    <w:p w:rsidR="00E62D87" w:rsidRDefault="00E62D87" w:rsidP="00E62D87">
      <w:pPr>
        <w:autoSpaceDE w:val="0"/>
        <w:autoSpaceDN w:val="0"/>
        <w:adjustRightInd w:val="0"/>
        <w:spacing w:after="0" w:line="240" w:lineRule="auto"/>
        <w:ind w:left="7082" w:right="-425" w:firstLine="431"/>
        <w:rPr>
          <w:rFonts w:ascii="Cambria" w:hAnsi="Cambria" w:cs="TimesNewRomanPSMT"/>
          <w:sz w:val="16"/>
          <w:szCs w:val="16"/>
        </w:rPr>
      </w:pPr>
      <w:r w:rsidRPr="00930381">
        <w:rPr>
          <w:rFonts w:ascii="Cambria" w:hAnsi="Cambria" w:cs="TimesNewRomanPSMT"/>
          <w:sz w:val="16"/>
          <w:szCs w:val="16"/>
        </w:rPr>
        <w:t xml:space="preserve">GLOBAL FINANCE ALGERIA </w:t>
      </w:r>
    </w:p>
    <w:p w:rsidR="00E62D87" w:rsidRPr="00F25FA6" w:rsidRDefault="00E62D87" w:rsidP="00E62D87">
      <w:pPr>
        <w:autoSpaceDE w:val="0"/>
        <w:autoSpaceDN w:val="0"/>
        <w:adjustRightInd w:val="0"/>
        <w:spacing w:after="0" w:line="240" w:lineRule="auto"/>
        <w:ind w:left="7082" w:right="-425" w:firstLine="431"/>
        <w:rPr>
          <w:rFonts w:ascii="Cambria" w:hAnsi="Cambria" w:cs="TimesNewRomanPSMT"/>
          <w:sz w:val="16"/>
          <w:szCs w:val="16"/>
        </w:rPr>
      </w:pPr>
      <w:r w:rsidRPr="00F25FA6">
        <w:rPr>
          <w:rFonts w:ascii="Cambria" w:hAnsi="Cambria" w:cs="TimesNewRomanPSMT"/>
          <w:sz w:val="16"/>
          <w:szCs w:val="16"/>
        </w:rPr>
        <w:t>Complexe Wakf Haï El Kiram</w:t>
      </w:r>
    </w:p>
    <w:p w:rsidR="00E62D87" w:rsidRPr="00F25FA6" w:rsidRDefault="00F15596" w:rsidP="00E62D87">
      <w:pPr>
        <w:autoSpaceDE w:val="0"/>
        <w:autoSpaceDN w:val="0"/>
        <w:adjustRightInd w:val="0"/>
        <w:spacing w:after="0" w:line="240" w:lineRule="auto"/>
        <w:ind w:left="7082" w:right="-425" w:firstLine="431"/>
        <w:rPr>
          <w:rFonts w:ascii="Cambria" w:hAnsi="Cambria" w:cs="TimesNewRomanPSMT"/>
          <w:sz w:val="16"/>
          <w:szCs w:val="16"/>
        </w:rPr>
      </w:pPr>
      <w:r>
        <w:rPr>
          <w:rFonts w:ascii="Cambria" w:hAnsi="Cambria" w:cs="TimesNewRomanPSMT"/>
          <w:noProof/>
          <w:sz w:val="16"/>
          <w:szCs w:val="16"/>
        </w:rPr>
        <w:pict>
          <v:shapetype id="_x0000_t202" coordsize="21600,21600" o:spt="202" path="m,l,21600r21600,l21600,xe">
            <v:stroke joinstyle="miter"/>
            <v:path gradientshapeok="t" o:connecttype="rect"/>
          </v:shapetype>
          <v:shape id="_x0000_s1033" type="#_x0000_t202" style="position:absolute;left:0;text-align:left;margin-left:289.05pt;margin-top:-17.65pt;width:1in;height:36pt;z-index:251665408" strokecolor="white">
            <v:textbox>
              <w:txbxContent>
                <w:p w:rsidR="00E62D87" w:rsidRPr="00E642C1" w:rsidRDefault="00F15596" w:rsidP="00E62D87">
                  <w:pPr>
                    <w:spacing w:after="60" w:line="240" w:lineRule="auto"/>
                    <w:jc w:val="center"/>
                    <w:rPr>
                      <w:rFonts w:ascii="Cambria" w:hAnsi="Cambria"/>
                      <w:sz w:val="16"/>
                      <w:szCs w:val="16"/>
                    </w:rPr>
                  </w:pPr>
                  <w:hyperlink r:id="rId9" w:history="1">
                    <w:r w:rsidR="00E62D87" w:rsidRPr="00E642C1">
                      <w:rPr>
                        <w:rStyle w:val="Lienhypertexte"/>
                        <w:rFonts w:ascii="Cambria" w:hAnsi="Cambria"/>
                        <w:color w:val="auto"/>
                        <w:sz w:val="16"/>
                        <w:szCs w:val="16"/>
                        <w:u w:val="none"/>
                      </w:rPr>
                      <w:t>contact@gfa.dz</w:t>
                    </w:r>
                  </w:hyperlink>
                </w:p>
                <w:p w:rsidR="00E62D87" w:rsidRPr="00E642C1" w:rsidRDefault="00F15596" w:rsidP="00E62D87">
                  <w:pPr>
                    <w:spacing w:after="60" w:line="240" w:lineRule="auto"/>
                    <w:jc w:val="center"/>
                    <w:rPr>
                      <w:rFonts w:ascii="Cambria" w:hAnsi="Cambria"/>
                      <w:sz w:val="16"/>
                      <w:szCs w:val="16"/>
                    </w:rPr>
                  </w:pPr>
                  <w:hyperlink r:id="rId10" w:history="1">
                    <w:r w:rsidR="00E62D87" w:rsidRPr="00E642C1">
                      <w:rPr>
                        <w:rStyle w:val="Lienhypertexte"/>
                        <w:rFonts w:ascii="Cambria" w:hAnsi="Cambria"/>
                        <w:color w:val="auto"/>
                        <w:sz w:val="16"/>
                        <w:szCs w:val="16"/>
                        <w:u w:val="none"/>
                      </w:rPr>
                      <w:t>www.gfa.dz</w:t>
                    </w:r>
                  </w:hyperlink>
                </w:p>
                <w:p w:rsidR="00E62D87" w:rsidRPr="00FE1541" w:rsidRDefault="00E62D87" w:rsidP="00E62D87">
                  <w:pPr>
                    <w:spacing w:after="120"/>
                    <w:jc w:val="center"/>
                    <w:rPr>
                      <w:rFonts w:ascii="Cambria" w:hAnsi="Cambria"/>
                      <w:sz w:val="16"/>
                      <w:szCs w:val="16"/>
                    </w:rPr>
                  </w:pPr>
                </w:p>
              </w:txbxContent>
            </v:textbox>
          </v:shape>
        </w:pict>
      </w:r>
      <w:r w:rsidR="00E62D87" w:rsidRPr="00F25FA6">
        <w:rPr>
          <w:rFonts w:ascii="Cambria" w:hAnsi="Cambria" w:cs="TimesNewRomanPSMT"/>
          <w:sz w:val="16"/>
          <w:szCs w:val="16"/>
        </w:rPr>
        <w:t>Rue Abdelkader MEZOUAR</w:t>
      </w:r>
    </w:p>
    <w:p w:rsidR="00E62D87" w:rsidRPr="00F25FA6" w:rsidRDefault="00F15596" w:rsidP="00E62D87">
      <w:pPr>
        <w:autoSpaceDE w:val="0"/>
        <w:autoSpaceDN w:val="0"/>
        <w:adjustRightInd w:val="0"/>
        <w:spacing w:after="0" w:line="240" w:lineRule="auto"/>
        <w:ind w:left="7082" w:right="-425" w:firstLine="431"/>
        <w:rPr>
          <w:rFonts w:ascii="Cambria" w:hAnsi="Cambria" w:cs="TimesNewRomanPSMT"/>
          <w:sz w:val="16"/>
          <w:szCs w:val="16"/>
        </w:rPr>
      </w:pPr>
      <w:r>
        <w:rPr>
          <w:rFonts w:ascii="Cambria" w:hAnsi="Cambria" w:cs="TimesNewRomanPSMT"/>
          <w:noProof/>
          <w:sz w:val="16"/>
          <w:szCs w:val="16"/>
        </w:rPr>
        <w:pict>
          <v:shape id="_x0000_s1032" type="#_x0000_t202" style="position:absolute;left:0;text-align:left;margin-left:-19.95pt;margin-top:-9.6pt;width:221.95pt;height:37.75pt;z-index:251664384" strokecolor="white">
            <v:textbox>
              <w:txbxContent>
                <w:p w:rsidR="00E62D87" w:rsidRPr="00FE1541" w:rsidRDefault="00E62D87" w:rsidP="00E62D87">
                  <w:pPr>
                    <w:spacing w:after="0" w:line="240" w:lineRule="auto"/>
                    <w:outlineLvl w:val="0"/>
                    <w:rPr>
                      <w:rFonts w:ascii="Arial" w:hAnsi="Arial" w:cs="Arial"/>
                      <w:sz w:val="20"/>
                      <w:szCs w:val="20"/>
                    </w:rPr>
                  </w:pPr>
                  <w:r w:rsidRPr="00FE1541">
                    <w:rPr>
                      <w:rFonts w:ascii="Arial" w:hAnsi="Arial" w:cs="Arial"/>
                      <w:sz w:val="20"/>
                      <w:szCs w:val="20"/>
                    </w:rPr>
                    <w:t>Financial Training &amp; Consulting Company</w:t>
                  </w:r>
                </w:p>
                <w:p w:rsidR="00E62D87" w:rsidRPr="00FE1541" w:rsidRDefault="00E62D87" w:rsidP="00E62D87">
                  <w:pPr>
                    <w:spacing w:after="0" w:line="240" w:lineRule="auto"/>
                    <w:outlineLvl w:val="0"/>
                    <w:rPr>
                      <w:rFonts w:ascii="Arial" w:hAnsi="Arial" w:cs="Arial"/>
                    </w:rPr>
                  </w:pPr>
                  <w:r w:rsidRPr="00377730">
                    <w:rPr>
                      <w:rFonts w:ascii="Arial" w:hAnsi="Arial" w:cs="Arial"/>
                      <w:b/>
                      <w:sz w:val="16"/>
                      <w:szCs w:val="16"/>
                    </w:rPr>
                    <w:t>E</w:t>
                  </w:r>
                  <w:r>
                    <w:rPr>
                      <w:rFonts w:ascii="Arial" w:hAnsi="Arial" w:cs="Arial"/>
                      <w:b/>
                      <w:sz w:val="16"/>
                      <w:szCs w:val="16"/>
                    </w:rPr>
                    <w:t xml:space="preserve">cole </w:t>
                  </w:r>
                  <w:r w:rsidRPr="00377730">
                    <w:rPr>
                      <w:rFonts w:ascii="Arial" w:hAnsi="Arial" w:cs="Arial"/>
                      <w:b/>
                      <w:sz w:val="16"/>
                      <w:szCs w:val="16"/>
                    </w:rPr>
                    <w:t>Agré</w:t>
                  </w:r>
                  <w:r>
                    <w:rPr>
                      <w:rFonts w:ascii="Arial" w:hAnsi="Arial" w:cs="Arial"/>
                      <w:b/>
                      <w:sz w:val="16"/>
                      <w:szCs w:val="16"/>
                    </w:rPr>
                    <w:t>é</w:t>
                  </w:r>
                  <w:r w:rsidRPr="00377730">
                    <w:rPr>
                      <w:rFonts w:ascii="Arial" w:hAnsi="Arial" w:cs="Arial"/>
                      <w:b/>
                      <w:sz w:val="16"/>
                      <w:szCs w:val="16"/>
                    </w:rPr>
                    <w:t xml:space="preserve">e par l’Etat </w:t>
                  </w:r>
                </w:p>
                <w:p w:rsidR="00E62D87" w:rsidRPr="00473272" w:rsidRDefault="00E62D87" w:rsidP="00E62D87">
                  <w:pPr>
                    <w:outlineLvl w:val="0"/>
                    <w:rPr>
                      <w:b/>
                    </w:rPr>
                  </w:pPr>
                  <w:r w:rsidRPr="00377730">
                    <w:rPr>
                      <w:rFonts w:ascii="Arial" w:hAnsi="Arial" w:cs="Arial"/>
                      <w:b/>
                      <w:sz w:val="16"/>
                      <w:szCs w:val="16"/>
                    </w:rPr>
                    <w:t xml:space="preserve">Arrêté N°5044 </w:t>
                  </w:r>
                </w:p>
                <w:p w:rsidR="00E62D87" w:rsidRDefault="00E62D87" w:rsidP="00E62D87"/>
              </w:txbxContent>
            </v:textbox>
          </v:shape>
        </w:pict>
      </w:r>
      <w:r w:rsidR="00E62D87" w:rsidRPr="00F25FA6">
        <w:rPr>
          <w:rFonts w:ascii="Cambria" w:hAnsi="Cambria" w:cs="TimesNewRomanPSMT"/>
          <w:sz w:val="16"/>
          <w:szCs w:val="16"/>
        </w:rPr>
        <w:t>Bt 07 Tixerain, Birkhadem, Alger</w:t>
      </w:r>
    </w:p>
    <w:p w:rsidR="00E62D87" w:rsidRPr="00F25FA6" w:rsidRDefault="00E62D87" w:rsidP="00E62D87">
      <w:pPr>
        <w:autoSpaceDE w:val="0"/>
        <w:autoSpaceDN w:val="0"/>
        <w:adjustRightInd w:val="0"/>
        <w:spacing w:after="0" w:line="240" w:lineRule="auto"/>
        <w:ind w:left="7082" w:right="-425" w:firstLine="431"/>
        <w:rPr>
          <w:rFonts w:ascii="Cambria" w:hAnsi="Cambria" w:cs="TimesNewRomanPSMT"/>
          <w:sz w:val="16"/>
          <w:szCs w:val="16"/>
        </w:rPr>
      </w:pPr>
      <w:r w:rsidRPr="00F25FA6">
        <w:rPr>
          <w:rFonts w:ascii="Cambria" w:hAnsi="Cambria" w:cs="TimesNewRomanPSMT"/>
          <w:sz w:val="16"/>
          <w:szCs w:val="16"/>
        </w:rPr>
        <w:t>Tél/Fax : +213 (0) 21 57 00 39</w:t>
      </w:r>
    </w:p>
    <w:p w:rsidR="00E62D87" w:rsidRPr="00F25FA6" w:rsidRDefault="00E62D87" w:rsidP="00E62D87">
      <w:pPr>
        <w:autoSpaceDE w:val="0"/>
        <w:autoSpaceDN w:val="0"/>
        <w:adjustRightInd w:val="0"/>
        <w:spacing w:after="0" w:line="240" w:lineRule="auto"/>
        <w:ind w:left="7082" w:right="-425" w:firstLine="431"/>
        <w:rPr>
          <w:rFonts w:ascii="Cambria" w:hAnsi="Cambria" w:cs="TimesNewRomanPSMT"/>
          <w:sz w:val="16"/>
          <w:szCs w:val="16"/>
        </w:rPr>
      </w:pPr>
    </w:p>
    <w:p w:rsidR="00E62D87" w:rsidRDefault="00F15596" w:rsidP="00E62D87">
      <w:r w:rsidRPr="00F15596">
        <w:rPr>
          <w:rFonts w:ascii="Arial Narrow" w:hAnsi="Arial Narrow"/>
          <w:i/>
          <w:iCs/>
          <w:noProof/>
          <w:color w:val="993300"/>
          <w:sz w:val="20"/>
          <w:szCs w:val="2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63.35pt;margin-top:12.8pt;width:333pt;height:73.95pt;z-index:-251655168" strokecolor="#c00000">
            <v:textbox style="mso-next-textbox:#_x0000_s1027">
              <w:txbxContent>
                <w:p w:rsidR="006D78AF" w:rsidRPr="00564F00" w:rsidRDefault="006D78AF" w:rsidP="006D78AF">
                  <w:pPr>
                    <w:jc w:val="center"/>
                    <w:rPr>
                      <w:rFonts w:eastAsiaTheme="minorHAnsi"/>
                      <w:b/>
                      <w:sz w:val="24"/>
                      <w:szCs w:val="24"/>
                      <w:lang w:eastAsia="en-US"/>
                    </w:rPr>
                  </w:pPr>
                  <w:bookmarkStart w:id="0" w:name="_GoBack"/>
                  <w:r w:rsidRPr="006D78AF">
                    <w:rPr>
                      <w:rFonts w:eastAsiaTheme="minorHAnsi"/>
                      <w:b/>
                      <w:sz w:val="24"/>
                      <w:szCs w:val="24"/>
                      <w:lang w:eastAsia="en-US"/>
                    </w:rPr>
                    <w:t>REGLEMENTATION ET FINANCEMENT DES MARCHES PUBLICS</w:t>
                  </w:r>
                </w:p>
                <w:p w:rsidR="00564F00" w:rsidRPr="00564F00" w:rsidRDefault="00564F00" w:rsidP="006D78AF">
                  <w:pPr>
                    <w:jc w:val="center"/>
                    <w:rPr>
                      <w:rFonts w:eastAsiaTheme="minorHAnsi"/>
                      <w:b/>
                      <w:sz w:val="24"/>
                      <w:szCs w:val="24"/>
                      <w:lang w:eastAsia="en-US"/>
                    </w:rPr>
                  </w:pPr>
                  <w:r w:rsidRPr="00564F00">
                    <w:rPr>
                      <w:rFonts w:eastAsiaTheme="minorHAnsi"/>
                      <w:b/>
                      <w:sz w:val="24"/>
                      <w:szCs w:val="24"/>
                      <w:lang w:eastAsia="en-US"/>
                    </w:rPr>
                    <w:t>Le : 15/16/17 Décembre 2018</w:t>
                  </w:r>
                </w:p>
                <w:p w:rsidR="006D78AF" w:rsidRPr="006D78AF" w:rsidRDefault="006D78AF" w:rsidP="006D78AF">
                  <w:pPr>
                    <w:jc w:val="center"/>
                    <w:rPr>
                      <w:rFonts w:eastAsiaTheme="minorHAnsi"/>
                      <w:b/>
                      <w:sz w:val="28"/>
                      <w:szCs w:val="28"/>
                      <w:u w:val="single"/>
                      <w:lang w:eastAsia="en-US"/>
                    </w:rPr>
                  </w:pPr>
                </w:p>
                <w:bookmarkEnd w:id="0"/>
                <w:p w:rsidR="00AA4266" w:rsidRDefault="00AA4266" w:rsidP="00AA4266">
                  <w:pPr>
                    <w:autoSpaceDE w:val="0"/>
                    <w:autoSpaceDN w:val="0"/>
                    <w:adjustRightInd w:val="0"/>
                    <w:spacing w:after="0" w:line="240" w:lineRule="auto"/>
                    <w:jc w:val="center"/>
                    <w:rPr>
                      <w:rFonts w:asciiTheme="majorHAnsi" w:hAnsiTheme="majorHAnsi"/>
                      <w:b/>
                      <w:bCs/>
                      <w:smallCaps/>
                      <w:lang w:bidi="ar-DZ"/>
                    </w:rPr>
                  </w:pPr>
                </w:p>
              </w:txbxContent>
            </v:textbox>
          </v:shape>
        </w:pict>
      </w:r>
    </w:p>
    <w:p w:rsidR="00E62D87" w:rsidRPr="00E62D87" w:rsidRDefault="00E62D87" w:rsidP="00E62D87"/>
    <w:p w:rsidR="00BE49C4" w:rsidRDefault="00BE49C4" w:rsidP="00F329C1">
      <w:pPr>
        <w:pStyle w:val="Titre1"/>
        <w:rPr>
          <w:rFonts w:ascii="Arial Narrow" w:hAnsi="Arial Narrow"/>
          <w:i/>
          <w:iCs/>
          <w:color w:val="993300"/>
          <w:sz w:val="20"/>
          <w:szCs w:val="20"/>
        </w:rPr>
      </w:pPr>
    </w:p>
    <w:p w:rsidR="003D56E4" w:rsidRDefault="003D56E4" w:rsidP="00F329C1">
      <w:pPr>
        <w:pStyle w:val="Titre1"/>
        <w:rPr>
          <w:rFonts w:ascii="Arial Narrow" w:hAnsi="Arial Narrow"/>
          <w:i/>
          <w:iCs/>
          <w:color w:val="993300"/>
          <w:sz w:val="20"/>
          <w:szCs w:val="20"/>
        </w:rPr>
      </w:pPr>
    </w:p>
    <w:p w:rsidR="003D56E4" w:rsidRDefault="00F15596" w:rsidP="00F329C1">
      <w:pPr>
        <w:pStyle w:val="Titre1"/>
        <w:rPr>
          <w:rFonts w:ascii="Arial Narrow" w:hAnsi="Arial Narrow"/>
          <w:i/>
          <w:iCs/>
          <w:color w:val="993300"/>
          <w:sz w:val="20"/>
          <w:szCs w:val="20"/>
        </w:rPr>
      </w:pPr>
      <w:r w:rsidRPr="00F15596">
        <w:rPr>
          <w:rFonts w:ascii="Arial Narrow" w:hAnsi="Arial Narrow"/>
          <w:b w:val="0"/>
          <w:bCs w:val="0"/>
          <w:i/>
          <w:iCs/>
          <w:noProof/>
          <w:color w:val="993300"/>
          <w:sz w:val="20"/>
          <w:szCs w:val="20"/>
        </w:rPr>
        <w:pict>
          <v:shape id="_x0000_s1026" type="#_x0000_t176" style="position:absolute;left:0;text-align:left;margin-left:301.85pt;margin-top:3.9pt;width:94.5pt;height:21pt;z-index:251660288">
            <v:textbox style="mso-next-textbox:#_x0000_s1026">
              <w:txbxContent>
                <w:p w:rsidR="006D78AF" w:rsidRPr="006D78AF" w:rsidRDefault="006D78AF" w:rsidP="006D78AF">
                  <w:pPr>
                    <w:jc w:val="center"/>
                    <w:rPr>
                      <w:rFonts w:eastAsiaTheme="minorHAnsi"/>
                      <w:sz w:val="24"/>
                      <w:szCs w:val="24"/>
                      <w:lang w:eastAsia="en-US"/>
                    </w:rPr>
                  </w:pPr>
                  <w:r w:rsidRPr="006D78AF">
                    <w:rPr>
                      <w:rFonts w:eastAsiaTheme="minorHAnsi"/>
                      <w:color w:val="FF0000"/>
                      <w:sz w:val="24"/>
                      <w:szCs w:val="24"/>
                      <w:lang w:eastAsia="en-US"/>
                    </w:rPr>
                    <w:t>Durée :</w:t>
                  </w:r>
                  <w:r w:rsidRPr="006D78AF">
                    <w:rPr>
                      <w:rFonts w:eastAsiaTheme="minorHAnsi"/>
                      <w:sz w:val="24"/>
                      <w:szCs w:val="24"/>
                      <w:lang w:eastAsia="en-US"/>
                    </w:rPr>
                    <w:t xml:space="preserve"> 3 jours</w:t>
                  </w:r>
                </w:p>
                <w:p w:rsidR="00F329C1" w:rsidRPr="002D7D19" w:rsidRDefault="00F329C1" w:rsidP="002D7D19"/>
              </w:txbxContent>
            </v:textbox>
          </v:shape>
        </w:pict>
      </w:r>
    </w:p>
    <w:p w:rsidR="003D56E4" w:rsidRDefault="003D56E4" w:rsidP="00F329C1">
      <w:pPr>
        <w:pStyle w:val="Titre1"/>
        <w:rPr>
          <w:rFonts w:ascii="Arial Narrow" w:hAnsi="Arial Narrow"/>
          <w:i/>
          <w:iCs/>
          <w:color w:val="993300"/>
          <w:sz w:val="20"/>
          <w:szCs w:val="20"/>
        </w:rPr>
      </w:pPr>
    </w:p>
    <w:p w:rsidR="003D56E4" w:rsidRDefault="003D56E4" w:rsidP="00F329C1">
      <w:pPr>
        <w:pStyle w:val="Titre1"/>
        <w:rPr>
          <w:rFonts w:ascii="Arial Narrow" w:hAnsi="Arial Narrow"/>
          <w:i/>
          <w:iCs/>
          <w:color w:val="993300"/>
          <w:sz w:val="20"/>
          <w:szCs w:val="20"/>
        </w:rPr>
      </w:pPr>
    </w:p>
    <w:p w:rsidR="00AA4266" w:rsidRDefault="00AA4266" w:rsidP="00AA4266">
      <w:pPr>
        <w:spacing w:after="0" w:line="240" w:lineRule="auto"/>
        <w:jc w:val="both"/>
        <w:rPr>
          <w:rFonts w:asciiTheme="majorHAnsi" w:hAnsiTheme="majorHAnsi"/>
          <w:b/>
          <w:bCs/>
          <w:sz w:val="24"/>
          <w:szCs w:val="24"/>
          <w:u w:val="single"/>
        </w:rPr>
      </w:pPr>
      <w:r w:rsidRPr="00BC10F2">
        <w:rPr>
          <w:rFonts w:asciiTheme="majorHAnsi" w:hAnsiTheme="majorHAnsi"/>
          <w:b/>
          <w:bCs/>
          <w:sz w:val="24"/>
          <w:szCs w:val="24"/>
          <w:u w:val="single"/>
        </w:rPr>
        <w:t>Objectif</w:t>
      </w:r>
      <w:r w:rsidR="00F25FA6">
        <w:rPr>
          <w:rFonts w:asciiTheme="majorHAnsi" w:hAnsiTheme="majorHAnsi"/>
          <w:b/>
          <w:bCs/>
          <w:sz w:val="24"/>
          <w:szCs w:val="24"/>
          <w:u w:val="single"/>
        </w:rPr>
        <w:t>s</w:t>
      </w:r>
      <w:r w:rsidRPr="00BC10F2">
        <w:rPr>
          <w:rFonts w:asciiTheme="majorHAnsi" w:hAnsiTheme="majorHAnsi"/>
          <w:b/>
          <w:bCs/>
          <w:sz w:val="24"/>
          <w:szCs w:val="24"/>
          <w:u w:val="single"/>
        </w:rPr>
        <w:t> :</w:t>
      </w:r>
    </w:p>
    <w:p w:rsidR="006D78AF" w:rsidRPr="006D78AF" w:rsidRDefault="006D78AF" w:rsidP="006D78AF">
      <w:pPr>
        <w:rPr>
          <w:rFonts w:eastAsiaTheme="minorHAnsi"/>
          <w:b/>
          <w:sz w:val="24"/>
          <w:szCs w:val="24"/>
          <w:u w:val="single"/>
          <w:lang w:eastAsia="en-US"/>
        </w:rPr>
      </w:pPr>
      <w:r w:rsidRPr="006D78AF">
        <w:rPr>
          <w:rFonts w:eastAsiaTheme="minorHAnsi"/>
          <w:sz w:val="24"/>
          <w:szCs w:val="24"/>
          <w:lang w:eastAsia="en-US"/>
        </w:rPr>
        <w:t xml:space="preserve">Permettre aux intervenants des banques d’appréhender beaucoup plus amplement le cadre général de la règlementation et du financement des marchés publics et de comprendre toute la complexité dans la mise en œuvre des différentes dispositions. </w:t>
      </w:r>
    </w:p>
    <w:p w:rsidR="006D78AF" w:rsidRPr="006D78AF" w:rsidRDefault="006D78AF" w:rsidP="006D78AF">
      <w:pPr>
        <w:rPr>
          <w:rFonts w:eastAsiaTheme="minorHAnsi"/>
          <w:sz w:val="24"/>
          <w:szCs w:val="24"/>
          <w:lang w:eastAsia="en-US"/>
        </w:rPr>
      </w:pPr>
      <w:r w:rsidRPr="006D78AF">
        <w:rPr>
          <w:rFonts w:eastAsiaTheme="minorHAnsi"/>
          <w:sz w:val="24"/>
          <w:szCs w:val="24"/>
          <w:lang w:eastAsia="en-US"/>
        </w:rPr>
        <w:t>Sensibiliser les commerciaux et les chargés de la clientèle quant à la prise en charge efficiente des préoccupations de la clientèle en matière de crédits à travers une bonne connaissance de la règlementation y rattachée et un adossement des crédits les plus adaptés à l’activité.</w:t>
      </w:r>
    </w:p>
    <w:p w:rsidR="006D78AF" w:rsidRPr="00BC10F2" w:rsidRDefault="006D78AF" w:rsidP="00AA4266">
      <w:pPr>
        <w:spacing w:after="0" w:line="240" w:lineRule="auto"/>
        <w:jc w:val="both"/>
        <w:rPr>
          <w:rFonts w:asciiTheme="majorHAnsi" w:hAnsiTheme="majorHAnsi"/>
          <w:b/>
          <w:bCs/>
          <w:sz w:val="24"/>
          <w:szCs w:val="24"/>
          <w:u w:val="single"/>
        </w:rPr>
      </w:pPr>
    </w:p>
    <w:p w:rsidR="00AA4266" w:rsidRPr="00BC10F2" w:rsidRDefault="00AA4266" w:rsidP="00AA4266">
      <w:pPr>
        <w:spacing w:after="0" w:line="240" w:lineRule="auto"/>
        <w:jc w:val="both"/>
        <w:rPr>
          <w:rFonts w:asciiTheme="majorHAnsi" w:hAnsiTheme="majorHAnsi"/>
          <w:sz w:val="24"/>
          <w:szCs w:val="24"/>
        </w:rPr>
      </w:pPr>
    </w:p>
    <w:p w:rsidR="00AA4266" w:rsidRDefault="00AA4266" w:rsidP="00AA4266">
      <w:pPr>
        <w:spacing w:after="0" w:line="240" w:lineRule="auto"/>
        <w:jc w:val="both"/>
        <w:rPr>
          <w:rFonts w:asciiTheme="majorHAnsi" w:hAnsiTheme="majorHAnsi"/>
          <w:b/>
          <w:bCs/>
          <w:sz w:val="24"/>
          <w:szCs w:val="24"/>
          <w:u w:val="single"/>
        </w:rPr>
      </w:pPr>
      <w:r w:rsidRPr="00BC10F2">
        <w:rPr>
          <w:rFonts w:asciiTheme="majorHAnsi" w:hAnsiTheme="majorHAnsi"/>
          <w:b/>
          <w:bCs/>
          <w:sz w:val="24"/>
          <w:szCs w:val="24"/>
          <w:u w:val="single"/>
        </w:rPr>
        <w:t>Population :</w:t>
      </w:r>
    </w:p>
    <w:p w:rsidR="00F25FA6" w:rsidRPr="006D78AF" w:rsidRDefault="006D78AF" w:rsidP="006D78AF">
      <w:pPr>
        <w:rPr>
          <w:rFonts w:eastAsiaTheme="minorHAnsi"/>
          <w:sz w:val="24"/>
          <w:szCs w:val="24"/>
          <w:lang w:eastAsia="en-US"/>
        </w:rPr>
      </w:pPr>
      <w:r w:rsidRPr="006D78AF">
        <w:rPr>
          <w:rFonts w:eastAsiaTheme="minorHAnsi"/>
          <w:sz w:val="24"/>
          <w:szCs w:val="24"/>
          <w:lang w:eastAsia="en-US"/>
        </w:rPr>
        <w:t xml:space="preserve">Ce thème est recommandé aux personnes intervenant au niveau des banques dans la distribution du crédit en général et tout particulièrement  aux entreprises intervenant dans les marchés publics. </w:t>
      </w:r>
    </w:p>
    <w:p w:rsidR="00AA4266" w:rsidRPr="00BC10F2" w:rsidRDefault="00AA4266" w:rsidP="00AA4266">
      <w:pPr>
        <w:spacing w:after="0" w:line="240" w:lineRule="auto"/>
        <w:jc w:val="both"/>
        <w:rPr>
          <w:rFonts w:asciiTheme="majorHAnsi" w:hAnsiTheme="majorHAnsi"/>
          <w:b/>
          <w:bCs/>
          <w:sz w:val="24"/>
          <w:szCs w:val="24"/>
          <w:u w:val="single"/>
        </w:rPr>
      </w:pPr>
    </w:p>
    <w:p w:rsidR="00AA4266" w:rsidRPr="00BC10F2" w:rsidRDefault="00AA4266" w:rsidP="00AA4266">
      <w:pPr>
        <w:pStyle w:val="Paragraphedeliste"/>
        <w:spacing w:after="0" w:line="240" w:lineRule="auto"/>
        <w:jc w:val="both"/>
        <w:rPr>
          <w:rFonts w:asciiTheme="majorHAnsi" w:hAnsiTheme="majorHAnsi"/>
          <w:sz w:val="24"/>
          <w:szCs w:val="24"/>
        </w:rPr>
      </w:pPr>
    </w:p>
    <w:p w:rsidR="00AA4266" w:rsidRDefault="00AA4266" w:rsidP="00AA4266">
      <w:pPr>
        <w:spacing w:after="0" w:line="240" w:lineRule="auto"/>
        <w:jc w:val="both"/>
        <w:rPr>
          <w:rFonts w:asciiTheme="majorHAnsi" w:hAnsiTheme="majorHAnsi"/>
          <w:b/>
          <w:bCs/>
          <w:sz w:val="24"/>
          <w:szCs w:val="24"/>
          <w:u w:val="single"/>
        </w:rPr>
      </w:pPr>
      <w:r>
        <w:rPr>
          <w:rFonts w:asciiTheme="majorHAnsi" w:hAnsiTheme="majorHAnsi"/>
          <w:b/>
          <w:bCs/>
          <w:sz w:val="24"/>
          <w:szCs w:val="24"/>
          <w:u w:val="single"/>
        </w:rPr>
        <w:t>Déroulement de la Formation :</w:t>
      </w:r>
    </w:p>
    <w:p w:rsidR="00AA4266" w:rsidRPr="00A449F4" w:rsidRDefault="00AA4266" w:rsidP="00AA4266">
      <w:pPr>
        <w:pStyle w:val="Paragraphedeliste"/>
        <w:numPr>
          <w:ilvl w:val="0"/>
          <w:numId w:val="5"/>
        </w:numPr>
        <w:spacing w:after="0" w:line="240" w:lineRule="auto"/>
        <w:jc w:val="both"/>
        <w:rPr>
          <w:rFonts w:ascii="Cambria" w:eastAsia="Times New Roman" w:hAnsi="Cambria" w:cs="Times New Roman"/>
          <w:bCs/>
          <w:sz w:val="24"/>
          <w:szCs w:val="24"/>
        </w:rPr>
      </w:pPr>
      <w:r w:rsidRPr="00A449F4">
        <w:rPr>
          <w:rFonts w:ascii="Cambria" w:eastAsia="Times New Roman" w:hAnsi="Cambria" w:cs="Times New Roman"/>
          <w:bCs/>
          <w:sz w:val="24"/>
          <w:szCs w:val="24"/>
        </w:rPr>
        <w:t>Support power point.</w:t>
      </w:r>
    </w:p>
    <w:p w:rsidR="00AA4266" w:rsidRPr="006D78AF" w:rsidRDefault="00AA4266" w:rsidP="006D78AF">
      <w:pPr>
        <w:pStyle w:val="Paragraphedeliste"/>
        <w:numPr>
          <w:ilvl w:val="0"/>
          <w:numId w:val="5"/>
        </w:numPr>
        <w:spacing w:after="0" w:line="240" w:lineRule="auto"/>
        <w:jc w:val="both"/>
        <w:rPr>
          <w:rFonts w:ascii="Cambria" w:eastAsia="Times New Roman" w:hAnsi="Cambria" w:cs="Times New Roman"/>
          <w:bCs/>
          <w:sz w:val="24"/>
          <w:szCs w:val="24"/>
        </w:rPr>
      </w:pPr>
      <w:r w:rsidRPr="00A449F4">
        <w:rPr>
          <w:rFonts w:ascii="Cambria" w:eastAsia="Times New Roman" w:hAnsi="Cambria" w:cs="Times New Roman"/>
          <w:bCs/>
          <w:sz w:val="24"/>
          <w:szCs w:val="24"/>
        </w:rPr>
        <w:t>Cahier d’</w:t>
      </w:r>
      <w:r>
        <w:rPr>
          <w:rFonts w:ascii="Cambria" w:eastAsia="Times New Roman" w:hAnsi="Cambria" w:cs="Times New Roman"/>
          <w:bCs/>
          <w:sz w:val="24"/>
          <w:szCs w:val="24"/>
        </w:rPr>
        <w:t xml:space="preserve">exercices </w:t>
      </w:r>
    </w:p>
    <w:p w:rsidR="007528F4" w:rsidRPr="006D78AF" w:rsidRDefault="007528F4" w:rsidP="006D78AF">
      <w:pPr>
        <w:spacing w:after="0" w:line="240" w:lineRule="auto"/>
        <w:jc w:val="both"/>
        <w:rPr>
          <w:rFonts w:asciiTheme="majorHAnsi" w:hAnsiTheme="majorHAnsi"/>
          <w:bCs/>
          <w:sz w:val="24"/>
          <w:szCs w:val="24"/>
        </w:rPr>
      </w:pPr>
    </w:p>
    <w:p w:rsidR="007528F4" w:rsidRDefault="007528F4" w:rsidP="00AA4266">
      <w:pPr>
        <w:pStyle w:val="Paragraphedeliste"/>
        <w:spacing w:after="0" w:line="240" w:lineRule="auto"/>
        <w:jc w:val="both"/>
        <w:rPr>
          <w:rFonts w:asciiTheme="majorHAnsi" w:hAnsiTheme="majorHAnsi"/>
          <w:bCs/>
          <w:sz w:val="24"/>
          <w:szCs w:val="24"/>
        </w:rPr>
      </w:pPr>
    </w:p>
    <w:p w:rsidR="007528F4" w:rsidRDefault="007528F4" w:rsidP="00AA4266">
      <w:pPr>
        <w:pStyle w:val="Paragraphedeliste"/>
        <w:spacing w:after="0" w:line="240" w:lineRule="auto"/>
        <w:jc w:val="both"/>
        <w:rPr>
          <w:rFonts w:asciiTheme="majorHAnsi" w:hAnsiTheme="majorHAnsi"/>
          <w:bCs/>
          <w:sz w:val="24"/>
          <w:szCs w:val="24"/>
        </w:rPr>
      </w:pPr>
    </w:p>
    <w:p w:rsidR="007528F4" w:rsidRPr="006D78AF" w:rsidRDefault="007528F4" w:rsidP="007528F4">
      <w:pPr>
        <w:spacing w:after="0" w:line="240" w:lineRule="auto"/>
        <w:jc w:val="both"/>
        <w:rPr>
          <w:rFonts w:asciiTheme="majorHAnsi" w:hAnsiTheme="majorHAnsi"/>
          <w:b/>
          <w:bCs/>
          <w:sz w:val="24"/>
          <w:szCs w:val="24"/>
          <w:u w:val="single"/>
        </w:rPr>
      </w:pPr>
      <w:r w:rsidRPr="006D78AF">
        <w:rPr>
          <w:rFonts w:asciiTheme="majorHAnsi" w:hAnsiTheme="majorHAnsi"/>
          <w:b/>
          <w:bCs/>
          <w:sz w:val="24"/>
          <w:szCs w:val="24"/>
          <w:u w:val="single"/>
        </w:rPr>
        <w:t>Animateur</w:t>
      </w:r>
      <w:r w:rsidR="006D78AF">
        <w:rPr>
          <w:rFonts w:asciiTheme="majorHAnsi" w:hAnsiTheme="majorHAnsi"/>
          <w:b/>
          <w:bCs/>
          <w:sz w:val="24"/>
          <w:szCs w:val="24"/>
          <w:u w:val="single"/>
        </w:rPr>
        <w:t>:</w:t>
      </w:r>
    </w:p>
    <w:p w:rsidR="006D78AF" w:rsidRDefault="006D78AF" w:rsidP="006D78AF">
      <w:pPr>
        <w:spacing w:after="0" w:line="240" w:lineRule="auto"/>
        <w:jc w:val="both"/>
        <w:rPr>
          <w:rFonts w:asciiTheme="majorHAnsi" w:hAnsiTheme="majorHAnsi"/>
          <w:bCs/>
          <w:sz w:val="24"/>
          <w:szCs w:val="24"/>
        </w:rPr>
      </w:pPr>
    </w:p>
    <w:p w:rsidR="006D78AF" w:rsidRDefault="006D78AF" w:rsidP="006D78AF">
      <w:pPr>
        <w:spacing w:after="0" w:line="240" w:lineRule="auto"/>
        <w:jc w:val="both"/>
        <w:rPr>
          <w:rFonts w:asciiTheme="majorHAnsi" w:hAnsiTheme="majorHAnsi"/>
          <w:b/>
          <w:bCs/>
          <w:sz w:val="24"/>
          <w:szCs w:val="24"/>
        </w:rPr>
      </w:pPr>
      <w:r>
        <w:rPr>
          <w:rFonts w:asciiTheme="majorHAnsi" w:hAnsiTheme="majorHAnsi"/>
          <w:b/>
          <w:bCs/>
          <w:sz w:val="24"/>
          <w:szCs w:val="24"/>
        </w:rPr>
        <w:t>IRBAH KHELIL</w:t>
      </w:r>
    </w:p>
    <w:p w:rsidR="006D78AF" w:rsidRDefault="006D78AF" w:rsidP="006D78AF">
      <w:pPr>
        <w:spacing w:after="0" w:line="240" w:lineRule="auto"/>
        <w:jc w:val="both"/>
        <w:rPr>
          <w:rFonts w:asciiTheme="majorHAnsi" w:hAnsiTheme="majorHAnsi"/>
          <w:b/>
          <w:bCs/>
          <w:sz w:val="24"/>
          <w:szCs w:val="24"/>
        </w:rPr>
      </w:pPr>
      <w:r>
        <w:rPr>
          <w:rFonts w:asciiTheme="majorHAnsi" w:hAnsiTheme="majorHAnsi"/>
          <w:b/>
          <w:bCs/>
          <w:sz w:val="24"/>
          <w:szCs w:val="24"/>
        </w:rPr>
        <w:tab/>
        <w:t xml:space="preserve">Consultant Formateur </w:t>
      </w:r>
    </w:p>
    <w:p w:rsidR="007528F4" w:rsidRDefault="007528F4" w:rsidP="007528F4">
      <w:pPr>
        <w:spacing w:after="0" w:line="240" w:lineRule="auto"/>
        <w:jc w:val="both"/>
        <w:rPr>
          <w:rFonts w:asciiTheme="majorHAnsi" w:hAnsiTheme="majorHAnsi"/>
          <w:bCs/>
          <w:sz w:val="24"/>
          <w:szCs w:val="24"/>
        </w:rPr>
      </w:pPr>
    </w:p>
    <w:p w:rsidR="00E62D87" w:rsidRPr="00E62D87" w:rsidRDefault="006D78AF" w:rsidP="0002684A">
      <w:pPr>
        <w:pStyle w:val="Paragraphedeliste"/>
        <w:autoSpaceDE w:val="0"/>
        <w:autoSpaceDN w:val="0"/>
        <w:adjustRightInd w:val="0"/>
        <w:rPr>
          <w:rFonts w:ascii="Cambria" w:eastAsia="Times New Roman" w:hAnsi="Cambria" w:cs="Times New Roman"/>
          <w:bCs/>
          <w:sz w:val="24"/>
          <w:szCs w:val="24"/>
        </w:rPr>
      </w:pPr>
      <w:r>
        <w:rPr>
          <w:rFonts w:ascii="Cambria" w:eastAsia="Times New Roman" w:hAnsi="Cambria" w:cs="Times New Roman"/>
          <w:bCs/>
          <w:noProof/>
          <w:sz w:val="24"/>
          <w:szCs w:val="24"/>
        </w:rPr>
        <w:drawing>
          <wp:inline distT="0" distB="0" distL="0" distR="0">
            <wp:extent cx="1530350" cy="450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0350" cy="450850"/>
                    </a:xfrm>
                    <a:prstGeom prst="rect">
                      <a:avLst/>
                    </a:prstGeom>
                    <a:noFill/>
                  </pic:spPr>
                </pic:pic>
              </a:graphicData>
            </a:graphic>
          </wp:inline>
        </w:drawing>
      </w:r>
    </w:p>
    <w:p w:rsidR="006D78AF" w:rsidRPr="00E62D87" w:rsidRDefault="006D78AF" w:rsidP="006D78AF">
      <w:pPr>
        <w:spacing w:after="0" w:line="240" w:lineRule="auto"/>
        <w:jc w:val="both"/>
        <w:rPr>
          <w:rFonts w:asciiTheme="majorHAnsi" w:hAnsiTheme="majorHAnsi"/>
          <w:b/>
          <w:bCs/>
          <w:sz w:val="24"/>
          <w:szCs w:val="24"/>
        </w:rPr>
      </w:pPr>
      <w:r w:rsidRPr="00E62D87">
        <w:rPr>
          <w:rFonts w:asciiTheme="majorHAnsi" w:hAnsiTheme="majorHAnsi"/>
          <w:b/>
          <w:bCs/>
          <w:sz w:val="24"/>
          <w:szCs w:val="24"/>
          <w:u w:val="single"/>
        </w:rPr>
        <w:t>Coût de la Formation</w:t>
      </w:r>
      <w:r w:rsidRPr="00E62D87">
        <w:rPr>
          <w:rFonts w:asciiTheme="majorHAnsi" w:hAnsiTheme="majorHAnsi"/>
          <w:b/>
          <w:bCs/>
          <w:sz w:val="24"/>
          <w:szCs w:val="24"/>
        </w:rPr>
        <w:t xml:space="preserve"> : </w:t>
      </w:r>
    </w:p>
    <w:p w:rsidR="006D78AF" w:rsidRPr="00E62D87" w:rsidRDefault="006D78AF" w:rsidP="006D78AF">
      <w:pPr>
        <w:pStyle w:val="Paragraphedeliste"/>
        <w:numPr>
          <w:ilvl w:val="0"/>
          <w:numId w:val="6"/>
        </w:numPr>
        <w:autoSpaceDE w:val="0"/>
        <w:autoSpaceDN w:val="0"/>
        <w:adjustRightInd w:val="0"/>
        <w:rPr>
          <w:rFonts w:ascii="Cambria" w:eastAsia="Times New Roman" w:hAnsi="Cambria" w:cs="Times New Roman"/>
          <w:bCs/>
          <w:sz w:val="24"/>
          <w:szCs w:val="24"/>
        </w:rPr>
      </w:pPr>
      <w:r>
        <w:rPr>
          <w:rFonts w:ascii="Cambria" w:eastAsia="Times New Roman" w:hAnsi="Cambria" w:cs="Times New Roman"/>
          <w:b/>
          <w:bCs/>
          <w:sz w:val="24"/>
          <w:szCs w:val="24"/>
        </w:rPr>
        <w:t>Frais DZD 22 0</w:t>
      </w:r>
      <w:r w:rsidRPr="00E62D87">
        <w:rPr>
          <w:rFonts w:ascii="Cambria" w:eastAsia="Times New Roman" w:hAnsi="Cambria" w:cs="Times New Roman"/>
          <w:b/>
          <w:bCs/>
          <w:sz w:val="24"/>
          <w:szCs w:val="24"/>
        </w:rPr>
        <w:t>00,00 HT/ Jour</w:t>
      </w:r>
      <w:r w:rsidRPr="00E62D87">
        <w:rPr>
          <w:rFonts w:ascii="Cambria" w:eastAsia="Times New Roman" w:hAnsi="Cambria" w:cs="Times New Roman"/>
          <w:bCs/>
          <w:sz w:val="24"/>
          <w:szCs w:val="24"/>
        </w:rPr>
        <w:t xml:space="preserve">  (Frais d’inscription inclus documentation et repas).</w:t>
      </w:r>
    </w:p>
    <w:p w:rsidR="006D78AF" w:rsidRPr="00E62D87" w:rsidRDefault="006D78AF" w:rsidP="006D78AF">
      <w:pPr>
        <w:spacing w:after="0" w:line="240" w:lineRule="auto"/>
        <w:jc w:val="both"/>
        <w:rPr>
          <w:rFonts w:asciiTheme="majorHAnsi" w:hAnsiTheme="majorHAnsi"/>
          <w:b/>
          <w:bCs/>
          <w:sz w:val="24"/>
          <w:szCs w:val="24"/>
          <w:u w:val="single"/>
        </w:rPr>
      </w:pPr>
      <w:r w:rsidRPr="00E62D87">
        <w:rPr>
          <w:rFonts w:asciiTheme="majorHAnsi" w:hAnsiTheme="majorHAnsi"/>
          <w:b/>
          <w:bCs/>
          <w:sz w:val="24"/>
          <w:szCs w:val="24"/>
          <w:u w:val="single"/>
        </w:rPr>
        <w:t>Annulation</w:t>
      </w:r>
      <w:r w:rsidRPr="00E62D87">
        <w:rPr>
          <w:rFonts w:asciiTheme="majorHAnsi" w:hAnsiTheme="majorHAnsi"/>
          <w:b/>
          <w:bCs/>
          <w:sz w:val="24"/>
          <w:szCs w:val="24"/>
        </w:rPr>
        <w:t> :</w:t>
      </w:r>
    </w:p>
    <w:p w:rsidR="006D78AF" w:rsidRDefault="006D78AF" w:rsidP="006D78AF">
      <w:pPr>
        <w:pStyle w:val="Paragraphedeliste"/>
        <w:numPr>
          <w:ilvl w:val="0"/>
          <w:numId w:val="1"/>
        </w:numPr>
        <w:spacing w:after="0" w:line="240" w:lineRule="auto"/>
        <w:jc w:val="both"/>
        <w:rPr>
          <w:rFonts w:ascii="Cambria" w:eastAsia="Times New Roman" w:hAnsi="Cambria" w:cs="Times New Roman"/>
          <w:sz w:val="24"/>
          <w:szCs w:val="24"/>
        </w:rPr>
      </w:pPr>
      <w:r w:rsidRPr="00E62D87">
        <w:rPr>
          <w:rFonts w:ascii="Cambria" w:eastAsia="Times New Roman" w:hAnsi="Cambria" w:cs="Times New Roman"/>
          <w:sz w:val="24"/>
          <w:szCs w:val="24"/>
        </w:rPr>
        <w:t xml:space="preserve">Toute demande d’annulation doit être faite par écrit (e-mail ou fax) </w:t>
      </w:r>
      <w:r>
        <w:rPr>
          <w:rFonts w:ascii="Cambria" w:eastAsia="Times New Roman" w:hAnsi="Cambria" w:cs="Times New Roman"/>
          <w:sz w:val="24"/>
          <w:szCs w:val="24"/>
        </w:rPr>
        <w:t>07</w:t>
      </w:r>
      <w:r w:rsidRPr="00E62D87">
        <w:rPr>
          <w:rFonts w:ascii="Cambria" w:eastAsia="Times New Roman" w:hAnsi="Cambria" w:cs="Times New Roman"/>
          <w:sz w:val="24"/>
          <w:szCs w:val="24"/>
        </w:rPr>
        <w:t xml:space="preserve"> jours ouvrables avant la date de début des cours.</w:t>
      </w:r>
    </w:p>
    <w:p w:rsidR="006D78AF" w:rsidRDefault="006D78AF" w:rsidP="006D78AF">
      <w:pPr>
        <w:pStyle w:val="Paragraphedeliste"/>
        <w:spacing w:after="0" w:line="240" w:lineRule="auto"/>
        <w:jc w:val="both"/>
        <w:rPr>
          <w:rFonts w:ascii="Cambria" w:eastAsia="Times New Roman" w:hAnsi="Cambria" w:cs="Times New Roman"/>
          <w:sz w:val="24"/>
          <w:szCs w:val="24"/>
        </w:rPr>
      </w:pPr>
    </w:p>
    <w:p w:rsidR="006D78AF" w:rsidRDefault="006D78AF" w:rsidP="006D78AF">
      <w:pPr>
        <w:pStyle w:val="Paragraphedeliste"/>
        <w:spacing w:after="0" w:line="240" w:lineRule="auto"/>
        <w:jc w:val="both"/>
        <w:rPr>
          <w:rFonts w:ascii="Cambria" w:eastAsia="Times New Roman" w:hAnsi="Cambria" w:cs="Times New Roman"/>
          <w:sz w:val="24"/>
          <w:szCs w:val="24"/>
        </w:rPr>
      </w:pPr>
    </w:p>
    <w:p w:rsidR="006D78AF" w:rsidRDefault="006D78AF" w:rsidP="006D78AF">
      <w:pPr>
        <w:pStyle w:val="Paragraphedeliste"/>
        <w:spacing w:after="0" w:line="240" w:lineRule="auto"/>
        <w:jc w:val="both"/>
        <w:rPr>
          <w:rFonts w:ascii="Cambria" w:eastAsia="Times New Roman" w:hAnsi="Cambria" w:cs="Times New Roman"/>
          <w:sz w:val="24"/>
          <w:szCs w:val="24"/>
        </w:rPr>
      </w:pPr>
    </w:p>
    <w:p w:rsidR="006D78AF" w:rsidRPr="00F00672" w:rsidRDefault="006D78AF" w:rsidP="006D78AF">
      <w:pPr>
        <w:spacing w:after="0" w:line="240" w:lineRule="auto"/>
        <w:jc w:val="center"/>
        <w:rPr>
          <w:rFonts w:asciiTheme="majorHAnsi" w:hAnsiTheme="majorHAnsi"/>
          <w:b/>
          <w:bCs/>
          <w:sz w:val="28"/>
          <w:szCs w:val="28"/>
          <w:u w:val="single"/>
        </w:rPr>
      </w:pPr>
      <w:r w:rsidRPr="00F00672">
        <w:rPr>
          <w:rFonts w:asciiTheme="majorHAnsi" w:hAnsiTheme="majorHAnsi"/>
          <w:b/>
          <w:bCs/>
          <w:sz w:val="28"/>
          <w:szCs w:val="28"/>
          <w:u w:val="single"/>
        </w:rPr>
        <w:lastRenderedPageBreak/>
        <w:t>Programme de la Formation</w:t>
      </w:r>
    </w:p>
    <w:p w:rsidR="006D78AF" w:rsidRDefault="006D78AF" w:rsidP="006D78AF">
      <w:pPr>
        <w:pStyle w:val="Paragraphedeliste"/>
        <w:spacing w:after="0" w:line="240" w:lineRule="auto"/>
        <w:jc w:val="both"/>
        <w:rPr>
          <w:rFonts w:ascii="Cambria" w:eastAsia="Times New Roman" w:hAnsi="Cambria" w:cs="Times New Roman"/>
          <w:sz w:val="24"/>
          <w:szCs w:val="24"/>
        </w:rPr>
      </w:pPr>
    </w:p>
    <w:p w:rsidR="006D78AF" w:rsidRPr="00E62D87" w:rsidRDefault="006D78AF" w:rsidP="006D78AF">
      <w:pPr>
        <w:pStyle w:val="Paragraphedeliste"/>
        <w:spacing w:after="0" w:line="240" w:lineRule="auto"/>
        <w:jc w:val="both"/>
        <w:rPr>
          <w:rFonts w:ascii="Cambria" w:eastAsia="Times New Roman" w:hAnsi="Cambria" w:cs="Times New Roman"/>
          <w:sz w:val="24"/>
          <w:szCs w:val="24"/>
        </w:rPr>
      </w:pPr>
    </w:p>
    <w:p w:rsidR="006D78AF" w:rsidRPr="006D78AF" w:rsidRDefault="006D78AF" w:rsidP="006D78AF">
      <w:pPr>
        <w:numPr>
          <w:ilvl w:val="0"/>
          <w:numId w:val="17"/>
        </w:numPr>
        <w:contextualSpacing/>
        <w:rPr>
          <w:rFonts w:eastAsiaTheme="minorHAnsi"/>
          <w:sz w:val="24"/>
          <w:szCs w:val="24"/>
          <w:lang w:eastAsia="en-US"/>
        </w:rPr>
      </w:pPr>
      <w:r w:rsidRPr="006D78AF">
        <w:rPr>
          <w:rFonts w:eastAsiaTheme="minorHAnsi"/>
          <w:sz w:val="24"/>
          <w:szCs w:val="24"/>
          <w:lang w:eastAsia="en-US"/>
        </w:rPr>
        <w:t>INTRODUCTION</w:t>
      </w:r>
    </w:p>
    <w:p w:rsidR="006D78AF" w:rsidRPr="006D78AF" w:rsidRDefault="006D78AF" w:rsidP="006D78AF">
      <w:pPr>
        <w:ind w:left="720"/>
        <w:rPr>
          <w:rFonts w:eastAsiaTheme="minorHAnsi"/>
          <w:sz w:val="24"/>
          <w:szCs w:val="24"/>
          <w:lang w:eastAsia="en-US"/>
        </w:rPr>
      </w:pPr>
      <w:r w:rsidRPr="006D78AF">
        <w:rPr>
          <w:rFonts w:eastAsiaTheme="minorHAnsi"/>
          <w:sz w:val="24"/>
          <w:szCs w:val="24"/>
          <w:lang w:eastAsia="en-US"/>
        </w:rPr>
        <w:t>Rappel du contexte et la nécessité de la règlementation des marchés publics</w:t>
      </w:r>
    </w:p>
    <w:p w:rsidR="006D78AF" w:rsidRPr="006D78AF" w:rsidRDefault="006D78AF" w:rsidP="006D78AF">
      <w:pPr>
        <w:numPr>
          <w:ilvl w:val="0"/>
          <w:numId w:val="17"/>
        </w:numPr>
        <w:contextualSpacing/>
        <w:rPr>
          <w:rFonts w:eastAsiaTheme="minorHAnsi"/>
          <w:sz w:val="24"/>
          <w:szCs w:val="24"/>
          <w:lang w:eastAsia="en-US"/>
        </w:rPr>
      </w:pPr>
      <w:r w:rsidRPr="006D78AF">
        <w:rPr>
          <w:rFonts w:eastAsiaTheme="minorHAnsi"/>
          <w:sz w:val="24"/>
          <w:szCs w:val="24"/>
          <w:lang w:eastAsia="en-US"/>
        </w:rPr>
        <w:t xml:space="preserve">LA  REGLEMENTATION DES MARCHES PUBLICS  </w:t>
      </w:r>
    </w:p>
    <w:p w:rsidR="006D78AF" w:rsidRPr="006D78AF" w:rsidRDefault="006D78AF" w:rsidP="006D78AF">
      <w:pPr>
        <w:numPr>
          <w:ilvl w:val="0"/>
          <w:numId w:val="17"/>
        </w:numPr>
        <w:contextualSpacing/>
        <w:rPr>
          <w:rFonts w:eastAsiaTheme="minorHAnsi"/>
          <w:sz w:val="24"/>
          <w:szCs w:val="24"/>
          <w:lang w:eastAsia="en-US"/>
        </w:rPr>
      </w:pPr>
    </w:p>
    <w:p w:rsidR="006D78AF" w:rsidRPr="006D78AF" w:rsidRDefault="006D78AF" w:rsidP="006D78AF">
      <w:pPr>
        <w:numPr>
          <w:ilvl w:val="0"/>
          <w:numId w:val="18"/>
        </w:numPr>
        <w:contextualSpacing/>
        <w:rPr>
          <w:rFonts w:eastAsiaTheme="minorHAnsi"/>
          <w:sz w:val="24"/>
          <w:szCs w:val="24"/>
          <w:lang w:eastAsia="en-US"/>
        </w:rPr>
      </w:pPr>
      <w:r w:rsidRPr="006D78AF">
        <w:rPr>
          <w:rFonts w:eastAsiaTheme="minorHAnsi"/>
          <w:sz w:val="24"/>
          <w:szCs w:val="24"/>
          <w:lang w:eastAsia="en-US"/>
        </w:rPr>
        <w:t>Les Fondamentaux des marchés publics</w:t>
      </w:r>
    </w:p>
    <w:p w:rsidR="006D78AF" w:rsidRPr="006D78AF" w:rsidRDefault="006D78AF" w:rsidP="006D78AF">
      <w:pPr>
        <w:numPr>
          <w:ilvl w:val="0"/>
          <w:numId w:val="18"/>
        </w:numPr>
        <w:contextualSpacing/>
        <w:rPr>
          <w:rFonts w:eastAsiaTheme="minorHAnsi"/>
          <w:sz w:val="24"/>
          <w:szCs w:val="24"/>
          <w:lang w:eastAsia="en-US"/>
        </w:rPr>
      </w:pPr>
      <w:r w:rsidRPr="006D78AF">
        <w:rPr>
          <w:rFonts w:eastAsiaTheme="minorHAnsi"/>
          <w:sz w:val="24"/>
          <w:szCs w:val="24"/>
          <w:lang w:eastAsia="en-US"/>
        </w:rPr>
        <w:t>Le régime juridique des marchés publics</w:t>
      </w:r>
    </w:p>
    <w:p w:rsidR="006D78AF" w:rsidRPr="006D78AF" w:rsidRDefault="006D78AF" w:rsidP="006D78AF">
      <w:pPr>
        <w:numPr>
          <w:ilvl w:val="0"/>
          <w:numId w:val="18"/>
        </w:numPr>
        <w:contextualSpacing/>
        <w:rPr>
          <w:rFonts w:eastAsiaTheme="minorHAnsi"/>
          <w:sz w:val="24"/>
          <w:szCs w:val="24"/>
          <w:lang w:eastAsia="en-US"/>
        </w:rPr>
      </w:pPr>
      <w:r w:rsidRPr="006D78AF">
        <w:rPr>
          <w:rFonts w:eastAsiaTheme="minorHAnsi"/>
          <w:sz w:val="24"/>
          <w:szCs w:val="24"/>
          <w:lang w:eastAsia="en-US"/>
        </w:rPr>
        <w:t xml:space="preserve">Définition des différents contrôles imposés </w:t>
      </w:r>
    </w:p>
    <w:p w:rsidR="006D78AF" w:rsidRPr="006D78AF" w:rsidRDefault="006D78AF" w:rsidP="006D78AF">
      <w:pPr>
        <w:numPr>
          <w:ilvl w:val="0"/>
          <w:numId w:val="18"/>
        </w:numPr>
        <w:contextualSpacing/>
        <w:rPr>
          <w:rFonts w:eastAsiaTheme="minorHAnsi"/>
          <w:sz w:val="24"/>
          <w:szCs w:val="24"/>
          <w:lang w:eastAsia="en-US"/>
        </w:rPr>
      </w:pPr>
      <w:r w:rsidRPr="006D78AF">
        <w:rPr>
          <w:rFonts w:eastAsiaTheme="minorHAnsi"/>
          <w:sz w:val="24"/>
          <w:szCs w:val="24"/>
          <w:lang w:eastAsia="en-US"/>
        </w:rPr>
        <w:t>Les spécificités liées au contrôle des marchés</w:t>
      </w:r>
    </w:p>
    <w:p w:rsidR="006D78AF" w:rsidRPr="006D78AF" w:rsidRDefault="006D78AF" w:rsidP="006D78AF">
      <w:pPr>
        <w:numPr>
          <w:ilvl w:val="0"/>
          <w:numId w:val="18"/>
        </w:numPr>
        <w:contextualSpacing/>
        <w:rPr>
          <w:rFonts w:eastAsiaTheme="minorHAnsi"/>
          <w:sz w:val="24"/>
          <w:szCs w:val="24"/>
          <w:lang w:eastAsia="en-US"/>
        </w:rPr>
      </w:pPr>
      <w:r w:rsidRPr="006D78AF">
        <w:rPr>
          <w:rFonts w:eastAsiaTheme="minorHAnsi"/>
          <w:sz w:val="24"/>
          <w:szCs w:val="24"/>
          <w:lang w:eastAsia="en-US"/>
        </w:rPr>
        <w:t>Les exigences règlementaires des procédures de passation des marchés</w:t>
      </w:r>
    </w:p>
    <w:p w:rsidR="006D78AF" w:rsidRPr="006D78AF" w:rsidRDefault="006D78AF" w:rsidP="006D78AF">
      <w:pPr>
        <w:ind w:left="1080"/>
        <w:contextualSpacing/>
        <w:rPr>
          <w:rFonts w:eastAsiaTheme="minorHAnsi"/>
          <w:sz w:val="24"/>
          <w:szCs w:val="24"/>
          <w:lang w:eastAsia="en-US"/>
        </w:rPr>
      </w:pPr>
    </w:p>
    <w:p w:rsidR="006D78AF" w:rsidRPr="006D78AF" w:rsidRDefault="006D78AF" w:rsidP="006D78AF">
      <w:pPr>
        <w:numPr>
          <w:ilvl w:val="0"/>
          <w:numId w:val="17"/>
        </w:numPr>
        <w:contextualSpacing/>
        <w:rPr>
          <w:rFonts w:eastAsiaTheme="minorHAnsi"/>
          <w:sz w:val="24"/>
          <w:szCs w:val="24"/>
          <w:lang w:eastAsia="en-US"/>
        </w:rPr>
      </w:pPr>
      <w:r w:rsidRPr="006D78AF">
        <w:rPr>
          <w:rFonts w:eastAsiaTheme="minorHAnsi"/>
          <w:sz w:val="24"/>
          <w:szCs w:val="24"/>
          <w:lang w:eastAsia="en-US"/>
        </w:rPr>
        <w:t xml:space="preserve">LE FINANCEMENT DES MARCHES PUBLICS  </w:t>
      </w:r>
    </w:p>
    <w:p w:rsidR="006D78AF" w:rsidRPr="006D78AF" w:rsidRDefault="006D78AF" w:rsidP="006D78AF">
      <w:pPr>
        <w:numPr>
          <w:ilvl w:val="0"/>
          <w:numId w:val="17"/>
        </w:numPr>
        <w:contextualSpacing/>
        <w:rPr>
          <w:rFonts w:eastAsiaTheme="minorHAnsi"/>
          <w:sz w:val="24"/>
          <w:szCs w:val="24"/>
          <w:lang w:eastAsia="en-US"/>
        </w:rPr>
      </w:pPr>
    </w:p>
    <w:p w:rsidR="006D78AF" w:rsidRPr="006D78AF" w:rsidRDefault="006D78AF" w:rsidP="006D78AF">
      <w:pPr>
        <w:numPr>
          <w:ilvl w:val="0"/>
          <w:numId w:val="18"/>
        </w:numPr>
        <w:contextualSpacing/>
        <w:rPr>
          <w:rFonts w:eastAsiaTheme="minorHAnsi"/>
          <w:sz w:val="24"/>
          <w:szCs w:val="24"/>
          <w:lang w:eastAsia="en-US"/>
        </w:rPr>
      </w:pPr>
      <w:r w:rsidRPr="006D78AF">
        <w:rPr>
          <w:rFonts w:eastAsiaTheme="minorHAnsi"/>
          <w:sz w:val="24"/>
          <w:szCs w:val="24"/>
          <w:lang w:eastAsia="en-US"/>
        </w:rPr>
        <w:t xml:space="preserve">Le financement administratif des marchés publics </w:t>
      </w:r>
    </w:p>
    <w:p w:rsidR="006D78AF" w:rsidRPr="006D78AF" w:rsidRDefault="006D78AF" w:rsidP="006D78AF">
      <w:pPr>
        <w:numPr>
          <w:ilvl w:val="0"/>
          <w:numId w:val="18"/>
        </w:numPr>
        <w:contextualSpacing/>
        <w:rPr>
          <w:rFonts w:eastAsiaTheme="minorHAnsi"/>
          <w:sz w:val="24"/>
          <w:szCs w:val="24"/>
          <w:lang w:eastAsia="en-US"/>
        </w:rPr>
      </w:pPr>
      <w:r w:rsidRPr="006D78AF">
        <w:rPr>
          <w:rFonts w:eastAsiaTheme="minorHAnsi"/>
          <w:sz w:val="24"/>
          <w:szCs w:val="24"/>
          <w:lang w:eastAsia="en-US"/>
        </w:rPr>
        <w:t>Le financement bancaire</w:t>
      </w:r>
    </w:p>
    <w:p w:rsidR="006D78AF" w:rsidRPr="006D78AF" w:rsidRDefault="006D78AF" w:rsidP="006D78AF">
      <w:pPr>
        <w:numPr>
          <w:ilvl w:val="0"/>
          <w:numId w:val="18"/>
        </w:numPr>
        <w:contextualSpacing/>
        <w:rPr>
          <w:rFonts w:eastAsiaTheme="minorHAnsi"/>
          <w:sz w:val="24"/>
          <w:szCs w:val="24"/>
          <w:lang w:eastAsia="en-US"/>
        </w:rPr>
      </w:pPr>
      <w:r w:rsidRPr="006D78AF">
        <w:rPr>
          <w:rFonts w:eastAsiaTheme="minorHAnsi"/>
          <w:sz w:val="24"/>
          <w:szCs w:val="24"/>
          <w:lang w:eastAsia="en-US"/>
        </w:rPr>
        <w:t>Les types de financement des marchés publics</w:t>
      </w:r>
    </w:p>
    <w:p w:rsidR="006D78AF" w:rsidRPr="006D78AF" w:rsidRDefault="006D78AF" w:rsidP="006D78AF">
      <w:pPr>
        <w:numPr>
          <w:ilvl w:val="0"/>
          <w:numId w:val="18"/>
        </w:numPr>
        <w:contextualSpacing/>
        <w:rPr>
          <w:rFonts w:eastAsiaTheme="minorHAnsi"/>
          <w:sz w:val="24"/>
          <w:szCs w:val="24"/>
          <w:lang w:eastAsia="en-US"/>
        </w:rPr>
      </w:pPr>
      <w:r w:rsidRPr="006D78AF">
        <w:rPr>
          <w:rFonts w:eastAsiaTheme="minorHAnsi"/>
          <w:sz w:val="24"/>
          <w:szCs w:val="24"/>
          <w:lang w:eastAsia="en-US"/>
        </w:rPr>
        <w:t>Les différentes étapes d’études des besoins dans le cadre du financement des marchés publics</w:t>
      </w:r>
    </w:p>
    <w:p w:rsidR="006D78AF" w:rsidRPr="006D78AF" w:rsidRDefault="006D78AF" w:rsidP="006D78AF">
      <w:pPr>
        <w:numPr>
          <w:ilvl w:val="0"/>
          <w:numId w:val="18"/>
        </w:numPr>
        <w:contextualSpacing/>
        <w:rPr>
          <w:rFonts w:eastAsiaTheme="minorHAnsi"/>
          <w:sz w:val="24"/>
          <w:szCs w:val="24"/>
          <w:lang w:eastAsia="en-US"/>
        </w:rPr>
      </w:pPr>
      <w:r w:rsidRPr="006D78AF">
        <w:rPr>
          <w:rFonts w:eastAsiaTheme="minorHAnsi"/>
          <w:sz w:val="24"/>
          <w:szCs w:val="24"/>
          <w:lang w:eastAsia="en-US"/>
        </w:rPr>
        <w:t xml:space="preserve">Etude de cas. </w:t>
      </w:r>
    </w:p>
    <w:p w:rsidR="00AA4266" w:rsidRPr="005F280C" w:rsidRDefault="00AA4266" w:rsidP="00AA4266">
      <w:pPr>
        <w:spacing w:after="0" w:line="240" w:lineRule="auto"/>
        <w:jc w:val="both"/>
        <w:rPr>
          <w:rFonts w:asciiTheme="majorHAnsi" w:hAnsiTheme="majorHAnsi"/>
          <w:b/>
          <w:bCs/>
          <w:sz w:val="24"/>
          <w:szCs w:val="24"/>
          <w:u w:val="single"/>
        </w:rPr>
      </w:pPr>
    </w:p>
    <w:sectPr w:rsidR="00AA4266" w:rsidRPr="005F280C" w:rsidSect="00E62D87">
      <w:footerReference w:type="default" r:id="rId12"/>
      <w:pgSz w:w="11906" w:h="16838"/>
      <w:pgMar w:top="567" w:right="1134" w:bottom="709" w:left="1134" w:header="709" w:footer="1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414" w:rsidRDefault="00600414" w:rsidP="00DC4419">
      <w:pPr>
        <w:spacing w:after="0" w:line="240" w:lineRule="auto"/>
      </w:pPr>
      <w:r>
        <w:separator/>
      </w:r>
    </w:p>
  </w:endnote>
  <w:endnote w:type="continuationSeparator" w:id="1">
    <w:p w:rsidR="00600414" w:rsidRDefault="00600414" w:rsidP="00DC4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19" w:rsidRPr="00DC4419" w:rsidRDefault="00DC4419" w:rsidP="00DC4419">
    <w:pPr>
      <w:tabs>
        <w:tab w:val="center" w:pos="4176"/>
        <w:tab w:val="left" w:pos="6570"/>
      </w:tabs>
      <w:spacing w:line="240" w:lineRule="auto"/>
      <w:ind w:left="-720"/>
      <w:rPr>
        <w:lang w:val="en-US"/>
      </w:rPr>
    </w:pPr>
    <w:r>
      <w:rPr>
        <w:rFonts w:ascii="Cambria" w:hAnsi="Cambria" w:cs="Arial"/>
        <w:b/>
        <w:bCs/>
        <w:iCs/>
        <w:lang w:val="pt-PT"/>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414" w:rsidRDefault="00600414" w:rsidP="00DC4419">
      <w:pPr>
        <w:spacing w:after="0" w:line="240" w:lineRule="auto"/>
      </w:pPr>
      <w:r>
        <w:separator/>
      </w:r>
    </w:p>
  </w:footnote>
  <w:footnote w:type="continuationSeparator" w:id="1">
    <w:p w:rsidR="00600414" w:rsidRDefault="00600414" w:rsidP="00DC44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57BB"/>
    <w:multiLevelType w:val="hybridMultilevel"/>
    <w:tmpl w:val="0858842A"/>
    <w:lvl w:ilvl="0" w:tplc="CDEA394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C577CE"/>
    <w:multiLevelType w:val="hybridMultilevel"/>
    <w:tmpl w:val="EFC857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E20F5B"/>
    <w:multiLevelType w:val="hybridMultilevel"/>
    <w:tmpl w:val="B442DC70"/>
    <w:lvl w:ilvl="0" w:tplc="97C014D4">
      <w:start w:val="1"/>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9707D6"/>
    <w:multiLevelType w:val="hybridMultilevel"/>
    <w:tmpl w:val="83B06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CE352E"/>
    <w:multiLevelType w:val="hybridMultilevel"/>
    <w:tmpl w:val="1D049EA8"/>
    <w:lvl w:ilvl="0" w:tplc="5B16D190">
      <w:numFmt w:val="bullet"/>
      <w:lvlText w:val="-"/>
      <w:lvlJc w:val="left"/>
      <w:pPr>
        <w:ind w:left="1461" w:hanging="360"/>
      </w:pPr>
      <w:rPr>
        <w:rFonts w:ascii="Calibri" w:eastAsiaTheme="minorEastAsia" w:hAnsi="Calibri" w:cstheme="minorBidi" w:hint="default"/>
      </w:rPr>
    </w:lvl>
    <w:lvl w:ilvl="1" w:tplc="040C0003" w:tentative="1">
      <w:start w:val="1"/>
      <w:numFmt w:val="bullet"/>
      <w:lvlText w:val="o"/>
      <w:lvlJc w:val="left"/>
      <w:pPr>
        <w:ind w:left="2181" w:hanging="360"/>
      </w:pPr>
      <w:rPr>
        <w:rFonts w:ascii="Courier New" w:hAnsi="Courier New" w:cs="Courier New" w:hint="default"/>
      </w:rPr>
    </w:lvl>
    <w:lvl w:ilvl="2" w:tplc="040C0005" w:tentative="1">
      <w:start w:val="1"/>
      <w:numFmt w:val="bullet"/>
      <w:lvlText w:val=""/>
      <w:lvlJc w:val="left"/>
      <w:pPr>
        <w:ind w:left="2901" w:hanging="360"/>
      </w:pPr>
      <w:rPr>
        <w:rFonts w:ascii="Wingdings" w:hAnsi="Wingdings" w:hint="default"/>
      </w:rPr>
    </w:lvl>
    <w:lvl w:ilvl="3" w:tplc="040C0001" w:tentative="1">
      <w:start w:val="1"/>
      <w:numFmt w:val="bullet"/>
      <w:lvlText w:val=""/>
      <w:lvlJc w:val="left"/>
      <w:pPr>
        <w:ind w:left="3621" w:hanging="360"/>
      </w:pPr>
      <w:rPr>
        <w:rFonts w:ascii="Symbol" w:hAnsi="Symbol" w:hint="default"/>
      </w:rPr>
    </w:lvl>
    <w:lvl w:ilvl="4" w:tplc="040C0003" w:tentative="1">
      <w:start w:val="1"/>
      <w:numFmt w:val="bullet"/>
      <w:lvlText w:val="o"/>
      <w:lvlJc w:val="left"/>
      <w:pPr>
        <w:ind w:left="4341" w:hanging="360"/>
      </w:pPr>
      <w:rPr>
        <w:rFonts w:ascii="Courier New" w:hAnsi="Courier New" w:cs="Courier New" w:hint="default"/>
      </w:rPr>
    </w:lvl>
    <w:lvl w:ilvl="5" w:tplc="040C0005" w:tentative="1">
      <w:start w:val="1"/>
      <w:numFmt w:val="bullet"/>
      <w:lvlText w:val=""/>
      <w:lvlJc w:val="left"/>
      <w:pPr>
        <w:ind w:left="5061" w:hanging="360"/>
      </w:pPr>
      <w:rPr>
        <w:rFonts w:ascii="Wingdings" w:hAnsi="Wingdings" w:hint="default"/>
      </w:rPr>
    </w:lvl>
    <w:lvl w:ilvl="6" w:tplc="040C0001" w:tentative="1">
      <w:start w:val="1"/>
      <w:numFmt w:val="bullet"/>
      <w:lvlText w:val=""/>
      <w:lvlJc w:val="left"/>
      <w:pPr>
        <w:ind w:left="5781" w:hanging="360"/>
      </w:pPr>
      <w:rPr>
        <w:rFonts w:ascii="Symbol" w:hAnsi="Symbol" w:hint="default"/>
      </w:rPr>
    </w:lvl>
    <w:lvl w:ilvl="7" w:tplc="040C0003" w:tentative="1">
      <w:start w:val="1"/>
      <w:numFmt w:val="bullet"/>
      <w:lvlText w:val="o"/>
      <w:lvlJc w:val="left"/>
      <w:pPr>
        <w:ind w:left="6501" w:hanging="360"/>
      </w:pPr>
      <w:rPr>
        <w:rFonts w:ascii="Courier New" w:hAnsi="Courier New" w:cs="Courier New" w:hint="default"/>
      </w:rPr>
    </w:lvl>
    <w:lvl w:ilvl="8" w:tplc="040C0005" w:tentative="1">
      <w:start w:val="1"/>
      <w:numFmt w:val="bullet"/>
      <w:lvlText w:val=""/>
      <w:lvlJc w:val="left"/>
      <w:pPr>
        <w:ind w:left="7221" w:hanging="360"/>
      </w:pPr>
      <w:rPr>
        <w:rFonts w:ascii="Wingdings" w:hAnsi="Wingdings" w:hint="default"/>
      </w:rPr>
    </w:lvl>
  </w:abstractNum>
  <w:abstractNum w:abstractNumId="5">
    <w:nsid w:val="25E2170C"/>
    <w:multiLevelType w:val="hybridMultilevel"/>
    <w:tmpl w:val="9CFE6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651D30"/>
    <w:multiLevelType w:val="hybridMultilevel"/>
    <w:tmpl w:val="D5245A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16409E"/>
    <w:multiLevelType w:val="hybridMultilevel"/>
    <w:tmpl w:val="5C06CEDE"/>
    <w:lvl w:ilvl="0" w:tplc="97C014D4">
      <w:start w:val="1"/>
      <w:numFmt w:val="bullet"/>
      <w:lvlText w:val="-"/>
      <w:lvlJc w:val="left"/>
      <w:pPr>
        <w:ind w:left="1080" w:hanging="360"/>
      </w:pPr>
      <w:rPr>
        <w:rFonts w:ascii="Cambria" w:eastAsiaTheme="minorEastAsia" w:hAnsi="Cambria"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3C000AAA"/>
    <w:multiLevelType w:val="hybridMultilevel"/>
    <w:tmpl w:val="DE8C4B3A"/>
    <w:lvl w:ilvl="0" w:tplc="5554E77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09716D1"/>
    <w:multiLevelType w:val="hybridMultilevel"/>
    <w:tmpl w:val="03D421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DB26869"/>
    <w:multiLevelType w:val="hybridMultilevel"/>
    <w:tmpl w:val="A6162D5C"/>
    <w:lvl w:ilvl="0" w:tplc="040C0003">
      <w:start w:val="1"/>
      <w:numFmt w:val="bullet"/>
      <w:lvlText w:val="o"/>
      <w:lvlJc w:val="left"/>
      <w:pPr>
        <w:ind w:left="2136" w:hanging="360"/>
      </w:pPr>
      <w:rPr>
        <w:rFonts w:ascii="Courier New" w:hAnsi="Courier New" w:cs="Courier New" w:hint="default"/>
        <w:b/>
        <w:bCs/>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1">
    <w:nsid w:val="54AA544D"/>
    <w:multiLevelType w:val="hybridMultilevel"/>
    <w:tmpl w:val="CC2AE81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7F35554"/>
    <w:multiLevelType w:val="hybridMultilevel"/>
    <w:tmpl w:val="6A90B5A0"/>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3">
    <w:nsid w:val="5F2020C5"/>
    <w:multiLevelType w:val="hybridMultilevel"/>
    <w:tmpl w:val="C6286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BC1292D"/>
    <w:multiLevelType w:val="hybridMultilevel"/>
    <w:tmpl w:val="9D5EA642"/>
    <w:lvl w:ilvl="0" w:tplc="040C000D">
      <w:start w:val="1"/>
      <w:numFmt w:val="bullet"/>
      <w:lvlText w:val=""/>
      <w:lvlJc w:val="left"/>
      <w:pPr>
        <w:ind w:left="1996" w:hanging="360"/>
      </w:pPr>
      <w:rPr>
        <w:rFonts w:ascii="Wingdings" w:hAnsi="Wingdings"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5">
    <w:nsid w:val="6C2A4C7D"/>
    <w:multiLevelType w:val="hybridMultilevel"/>
    <w:tmpl w:val="5EDC9322"/>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6">
    <w:nsid w:val="7ABD08E1"/>
    <w:multiLevelType w:val="hybridMultilevel"/>
    <w:tmpl w:val="C2A2448C"/>
    <w:lvl w:ilvl="0" w:tplc="97C014D4">
      <w:start w:val="1"/>
      <w:numFmt w:val="bullet"/>
      <w:lvlText w:val="-"/>
      <w:lvlJc w:val="left"/>
      <w:pPr>
        <w:ind w:left="720" w:hanging="360"/>
      </w:pPr>
      <w:rPr>
        <w:rFonts w:ascii="Cambria" w:eastAsiaTheme="minorEastAsia" w:hAnsi="Cambria" w:cstheme="minorBidi" w:hint="default"/>
      </w:rPr>
    </w:lvl>
    <w:lvl w:ilvl="1" w:tplc="97C014D4">
      <w:start w:val="1"/>
      <w:numFmt w:val="bullet"/>
      <w:lvlText w:val="-"/>
      <w:lvlJc w:val="left"/>
      <w:pPr>
        <w:ind w:left="1440" w:hanging="360"/>
      </w:pPr>
      <w:rPr>
        <w:rFonts w:ascii="Cambria" w:eastAsiaTheme="minorEastAsia" w:hAnsi="Cambr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FAB23DF"/>
    <w:multiLevelType w:val="hybridMultilevel"/>
    <w:tmpl w:val="AAB437FA"/>
    <w:lvl w:ilvl="0" w:tplc="7044549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3"/>
  </w:num>
  <w:num w:numId="6">
    <w:abstractNumId w:val="13"/>
  </w:num>
  <w:num w:numId="7">
    <w:abstractNumId w:val="14"/>
  </w:num>
  <w:num w:numId="8">
    <w:abstractNumId w:val="10"/>
  </w:num>
  <w:num w:numId="9">
    <w:abstractNumId w:val="4"/>
  </w:num>
  <w:num w:numId="10">
    <w:abstractNumId w:val="9"/>
  </w:num>
  <w:num w:numId="11">
    <w:abstractNumId w:val="6"/>
  </w:num>
  <w:num w:numId="12">
    <w:abstractNumId w:val="2"/>
  </w:num>
  <w:num w:numId="13">
    <w:abstractNumId w:val="16"/>
  </w:num>
  <w:num w:numId="14">
    <w:abstractNumId w:val="12"/>
  </w:num>
  <w:num w:numId="15">
    <w:abstractNumId w:val="11"/>
  </w:num>
  <w:num w:numId="16">
    <w:abstractNumId w:val="15"/>
  </w:num>
  <w:num w:numId="17">
    <w:abstractNumId w:val="8"/>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10"/>
  <w:displayHorizontalDrawingGridEvery w:val="2"/>
  <w:characterSpacingControl w:val="doNotCompress"/>
  <w:hdrShapeDefaults>
    <o:shapedefaults v:ext="edit" spidmax="104450"/>
  </w:hdrShapeDefaults>
  <w:footnotePr>
    <w:footnote w:id="0"/>
    <w:footnote w:id="1"/>
  </w:footnotePr>
  <w:endnotePr>
    <w:endnote w:id="0"/>
    <w:endnote w:id="1"/>
  </w:endnotePr>
  <w:compat>
    <w:useFELayout/>
  </w:compat>
  <w:rsids>
    <w:rsidRoot w:val="00635F86"/>
    <w:rsid w:val="0002684A"/>
    <w:rsid w:val="00026D72"/>
    <w:rsid w:val="0004038C"/>
    <w:rsid w:val="000623B5"/>
    <w:rsid w:val="00066C42"/>
    <w:rsid w:val="000704AB"/>
    <w:rsid w:val="00072A33"/>
    <w:rsid w:val="00086D78"/>
    <w:rsid w:val="00095F6F"/>
    <w:rsid w:val="000D40DC"/>
    <w:rsid w:val="000E7FC4"/>
    <w:rsid w:val="000F64C2"/>
    <w:rsid w:val="00114209"/>
    <w:rsid w:val="0014462C"/>
    <w:rsid w:val="00147FF1"/>
    <w:rsid w:val="00192203"/>
    <w:rsid w:val="00195A85"/>
    <w:rsid w:val="001A0622"/>
    <w:rsid w:val="001C459B"/>
    <w:rsid w:val="001D3F6F"/>
    <w:rsid w:val="001E19A1"/>
    <w:rsid w:val="001E357D"/>
    <w:rsid w:val="002135BD"/>
    <w:rsid w:val="002218A2"/>
    <w:rsid w:val="002241E5"/>
    <w:rsid w:val="00230DE1"/>
    <w:rsid w:val="002378AA"/>
    <w:rsid w:val="00263FFE"/>
    <w:rsid w:val="00265626"/>
    <w:rsid w:val="00274222"/>
    <w:rsid w:val="00282459"/>
    <w:rsid w:val="00284E84"/>
    <w:rsid w:val="002B6064"/>
    <w:rsid w:val="002C26F4"/>
    <w:rsid w:val="002D7D19"/>
    <w:rsid w:val="002F4F25"/>
    <w:rsid w:val="00302D6A"/>
    <w:rsid w:val="003131F2"/>
    <w:rsid w:val="0033228A"/>
    <w:rsid w:val="003436C9"/>
    <w:rsid w:val="00356BFD"/>
    <w:rsid w:val="00374D9A"/>
    <w:rsid w:val="0038658F"/>
    <w:rsid w:val="00396ED0"/>
    <w:rsid w:val="003B0ECF"/>
    <w:rsid w:val="003B537C"/>
    <w:rsid w:val="003C4CF6"/>
    <w:rsid w:val="003D41AD"/>
    <w:rsid w:val="003D56E4"/>
    <w:rsid w:val="003F51F9"/>
    <w:rsid w:val="003F64E0"/>
    <w:rsid w:val="004305E8"/>
    <w:rsid w:val="00432540"/>
    <w:rsid w:val="00452C5D"/>
    <w:rsid w:val="00472617"/>
    <w:rsid w:val="00476A4B"/>
    <w:rsid w:val="004778F8"/>
    <w:rsid w:val="0048263B"/>
    <w:rsid w:val="00487145"/>
    <w:rsid w:val="004951EE"/>
    <w:rsid w:val="004E1C4C"/>
    <w:rsid w:val="004E1EDB"/>
    <w:rsid w:val="004E5072"/>
    <w:rsid w:val="00516E9D"/>
    <w:rsid w:val="00523077"/>
    <w:rsid w:val="00560977"/>
    <w:rsid w:val="00561F27"/>
    <w:rsid w:val="00564F00"/>
    <w:rsid w:val="00572B5D"/>
    <w:rsid w:val="005A1BFA"/>
    <w:rsid w:val="005A7493"/>
    <w:rsid w:val="005B77FE"/>
    <w:rsid w:val="00600414"/>
    <w:rsid w:val="00632D83"/>
    <w:rsid w:val="00635F86"/>
    <w:rsid w:val="00651214"/>
    <w:rsid w:val="00657B0E"/>
    <w:rsid w:val="00657DF1"/>
    <w:rsid w:val="006849C1"/>
    <w:rsid w:val="00695E44"/>
    <w:rsid w:val="006B2B74"/>
    <w:rsid w:val="006C189A"/>
    <w:rsid w:val="006C1B26"/>
    <w:rsid w:val="006D2219"/>
    <w:rsid w:val="006D78AF"/>
    <w:rsid w:val="006E5B43"/>
    <w:rsid w:val="006F79F3"/>
    <w:rsid w:val="007022DE"/>
    <w:rsid w:val="00751309"/>
    <w:rsid w:val="007528F4"/>
    <w:rsid w:val="007751A1"/>
    <w:rsid w:val="00780F54"/>
    <w:rsid w:val="00783C60"/>
    <w:rsid w:val="00792499"/>
    <w:rsid w:val="00792DE2"/>
    <w:rsid w:val="007A1D8B"/>
    <w:rsid w:val="007C64AC"/>
    <w:rsid w:val="007F017A"/>
    <w:rsid w:val="007F2A45"/>
    <w:rsid w:val="00801132"/>
    <w:rsid w:val="00810581"/>
    <w:rsid w:val="0081727D"/>
    <w:rsid w:val="008304D5"/>
    <w:rsid w:val="0086535A"/>
    <w:rsid w:val="008917A0"/>
    <w:rsid w:val="008C7277"/>
    <w:rsid w:val="009035C0"/>
    <w:rsid w:val="00904170"/>
    <w:rsid w:val="00920338"/>
    <w:rsid w:val="00952C6B"/>
    <w:rsid w:val="00986084"/>
    <w:rsid w:val="009A0187"/>
    <w:rsid w:val="009A47CA"/>
    <w:rsid w:val="009C5513"/>
    <w:rsid w:val="009C65DE"/>
    <w:rsid w:val="009C6EF9"/>
    <w:rsid w:val="009F3D16"/>
    <w:rsid w:val="00A0404C"/>
    <w:rsid w:val="00A25E10"/>
    <w:rsid w:val="00A2791E"/>
    <w:rsid w:val="00A33BD0"/>
    <w:rsid w:val="00A449F4"/>
    <w:rsid w:val="00A54982"/>
    <w:rsid w:val="00A556B7"/>
    <w:rsid w:val="00A56576"/>
    <w:rsid w:val="00A75AE4"/>
    <w:rsid w:val="00A96EE1"/>
    <w:rsid w:val="00AA4266"/>
    <w:rsid w:val="00AB41E9"/>
    <w:rsid w:val="00AC2E8F"/>
    <w:rsid w:val="00AD3700"/>
    <w:rsid w:val="00B06534"/>
    <w:rsid w:val="00B446DA"/>
    <w:rsid w:val="00B74252"/>
    <w:rsid w:val="00B832BA"/>
    <w:rsid w:val="00BA65DF"/>
    <w:rsid w:val="00BC10F2"/>
    <w:rsid w:val="00BC1B0C"/>
    <w:rsid w:val="00BD148E"/>
    <w:rsid w:val="00BD4002"/>
    <w:rsid w:val="00BE43FC"/>
    <w:rsid w:val="00BE49C4"/>
    <w:rsid w:val="00C04939"/>
    <w:rsid w:val="00C166A5"/>
    <w:rsid w:val="00C235FB"/>
    <w:rsid w:val="00C2544F"/>
    <w:rsid w:val="00C27016"/>
    <w:rsid w:val="00C31501"/>
    <w:rsid w:val="00C446C0"/>
    <w:rsid w:val="00C7313F"/>
    <w:rsid w:val="00C84E77"/>
    <w:rsid w:val="00C97746"/>
    <w:rsid w:val="00CA5663"/>
    <w:rsid w:val="00CB5F89"/>
    <w:rsid w:val="00CC1E56"/>
    <w:rsid w:val="00CC1F21"/>
    <w:rsid w:val="00CE15B6"/>
    <w:rsid w:val="00CE3729"/>
    <w:rsid w:val="00D00AB4"/>
    <w:rsid w:val="00D01B04"/>
    <w:rsid w:val="00D076D8"/>
    <w:rsid w:val="00D216A5"/>
    <w:rsid w:val="00D243AE"/>
    <w:rsid w:val="00D42560"/>
    <w:rsid w:val="00D71F4D"/>
    <w:rsid w:val="00D85B2C"/>
    <w:rsid w:val="00D95D70"/>
    <w:rsid w:val="00DA2137"/>
    <w:rsid w:val="00DA6F8B"/>
    <w:rsid w:val="00DB1B91"/>
    <w:rsid w:val="00DC22F6"/>
    <w:rsid w:val="00DC4419"/>
    <w:rsid w:val="00E62D87"/>
    <w:rsid w:val="00EB706C"/>
    <w:rsid w:val="00ED0B1C"/>
    <w:rsid w:val="00ED2FC9"/>
    <w:rsid w:val="00F124A4"/>
    <w:rsid w:val="00F15596"/>
    <w:rsid w:val="00F230DD"/>
    <w:rsid w:val="00F25FA6"/>
    <w:rsid w:val="00F329C1"/>
    <w:rsid w:val="00F51086"/>
    <w:rsid w:val="00F51CC9"/>
    <w:rsid w:val="00F70CE3"/>
    <w:rsid w:val="00F75045"/>
    <w:rsid w:val="00FC1BFB"/>
    <w:rsid w:val="00FD7AF8"/>
    <w:rsid w:val="00FE688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338"/>
  </w:style>
  <w:style w:type="paragraph" w:styleId="Titre1">
    <w:name w:val="heading 1"/>
    <w:basedOn w:val="Normal"/>
    <w:next w:val="Normal"/>
    <w:link w:val="Titre1Car"/>
    <w:uiPriority w:val="99"/>
    <w:qFormat/>
    <w:rsid w:val="00F329C1"/>
    <w:pPr>
      <w:keepNext/>
      <w:spacing w:after="0" w:line="240" w:lineRule="auto"/>
      <w:jc w:val="both"/>
      <w:outlineLvl w:val="0"/>
    </w:pPr>
    <w:rPr>
      <w:rFonts w:ascii="Arial" w:eastAsia="Times New Roman" w:hAnsi="Arial" w:cs="Arial"/>
      <w:b/>
      <w:bCs/>
      <w:sz w:val="96"/>
      <w:szCs w:val="9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F329C1"/>
    <w:rPr>
      <w:rFonts w:ascii="Arial" w:eastAsia="Times New Roman" w:hAnsi="Arial" w:cs="Arial"/>
      <w:b/>
      <w:bCs/>
      <w:sz w:val="96"/>
      <w:szCs w:val="96"/>
    </w:rPr>
  </w:style>
  <w:style w:type="paragraph" w:styleId="Paragraphedeliste">
    <w:name w:val="List Paragraph"/>
    <w:basedOn w:val="Normal"/>
    <w:uiPriority w:val="34"/>
    <w:qFormat/>
    <w:rsid w:val="00F329C1"/>
    <w:pPr>
      <w:ind w:left="720"/>
      <w:contextualSpacing/>
    </w:pPr>
  </w:style>
  <w:style w:type="paragraph" w:styleId="En-tte">
    <w:name w:val="header"/>
    <w:basedOn w:val="Normal"/>
    <w:link w:val="En-tteCar"/>
    <w:uiPriority w:val="99"/>
    <w:semiHidden/>
    <w:unhideWhenUsed/>
    <w:rsid w:val="00DC441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C4419"/>
  </w:style>
  <w:style w:type="paragraph" w:styleId="Pieddepage">
    <w:name w:val="footer"/>
    <w:basedOn w:val="Normal"/>
    <w:link w:val="PieddepageCar"/>
    <w:uiPriority w:val="99"/>
    <w:unhideWhenUsed/>
    <w:rsid w:val="00DC44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4419"/>
  </w:style>
  <w:style w:type="character" w:styleId="Lienhypertexte">
    <w:name w:val="Hyperlink"/>
    <w:basedOn w:val="Policepardfaut"/>
    <w:rsid w:val="00DC4419"/>
    <w:rPr>
      <w:color w:val="0000FF"/>
      <w:u w:val="single"/>
    </w:rPr>
  </w:style>
  <w:style w:type="paragraph" w:styleId="Textedebulles">
    <w:name w:val="Balloon Text"/>
    <w:basedOn w:val="Normal"/>
    <w:link w:val="TextedebullesCar"/>
    <w:uiPriority w:val="99"/>
    <w:semiHidden/>
    <w:unhideWhenUsed/>
    <w:rsid w:val="00952C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2C6B"/>
    <w:rPr>
      <w:rFonts w:ascii="Tahoma" w:hAnsi="Tahoma" w:cs="Tahoma"/>
      <w:sz w:val="16"/>
      <w:szCs w:val="16"/>
    </w:rPr>
  </w:style>
  <w:style w:type="paragraph" w:customStyle="1" w:styleId="Pa1">
    <w:name w:val="Pa1"/>
    <w:basedOn w:val="Normal"/>
    <w:next w:val="Normal"/>
    <w:uiPriority w:val="99"/>
    <w:rsid w:val="00AA4266"/>
    <w:pPr>
      <w:autoSpaceDE w:val="0"/>
      <w:autoSpaceDN w:val="0"/>
      <w:adjustRightInd w:val="0"/>
      <w:spacing w:after="0" w:line="241" w:lineRule="atLeast"/>
    </w:pPr>
    <w:rPr>
      <w:rFonts w:ascii="Garamond" w:hAnsi="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5720742">
      <w:bodyDiv w:val="1"/>
      <w:marLeft w:val="180"/>
      <w:marRight w:val="0"/>
      <w:marTop w:val="12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gfa.dz" TargetMode="External"/><Relationship Id="rId4" Type="http://schemas.openxmlformats.org/officeDocument/2006/relationships/settings" Target="settings.xml"/><Relationship Id="rId9" Type="http://schemas.openxmlformats.org/officeDocument/2006/relationships/hyperlink" Target="mailto:contact@gfa.dz"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5E960-A9A9-4698-A0EF-3796AFAE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1645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DELLNBX</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Nawel KAOUS</dc:creator>
  <cp:lastModifiedBy>naima</cp:lastModifiedBy>
  <cp:revision>3</cp:revision>
  <cp:lastPrinted>2016-11-13T09:05:00Z</cp:lastPrinted>
  <dcterms:created xsi:type="dcterms:W3CDTF">2018-11-27T17:16:00Z</dcterms:created>
  <dcterms:modified xsi:type="dcterms:W3CDTF">2018-11-27T17:17:00Z</dcterms:modified>
</cp:coreProperties>
</file>